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before="0" w:after="0" w:line="500" w:lineRule="exact"/>
        <w:ind w:firstLine="0" w:firstLineChars="0"/>
        <w:jc w:val="center"/>
        <w:rPr>
          <w:sz w:val="28"/>
          <w:szCs w:val="28"/>
        </w:rPr>
      </w:pPr>
      <w:r>
        <w:rPr>
          <w:rFonts w:hint="eastAsia" w:ascii="彩虹粗仿宋" w:hAnsi="宋体" w:eastAsia="彩虹粗仿宋"/>
          <w:b/>
          <w:kern w:val="0"/>
          <w:sz w:val="40"/>
          <w:szCs w:val="30"/>
          <w:lang w:val="zh-CN"/>
        </w:rPr>
        <w:t>中国建设银行厦门市分行“</w:t>
      </w:r>
      <w:r>
        <w:rPr>
          <w:rFonts w:hint="eastAsia" w:ascii="彩虹粗仿宋" w:hAnsi="宋体" w:eastAsia="彩虹粗仿宋" w:cs="Times New Roman"/>
          <w:b/>
          <w:kern w:val="0"/>
          <w:sz w:val="40"/>
          <w:szCs w:val="30"/>
          <w:lang w:val="zh-CN"/>
        </w:rPr>
        <w:t>202</w:t>
      </w:r>
      <w:r>
        <w:rPr>
          <w:rFonts w:hint="eastAsia" w:ascii="彩虹粗仿宋" w:hAnsi="宋体" w:eastAsia="彩虹粗仿宋" w:cs="Times New Roman"/>
          <w:b/>
          <w:kern w:val="0"/>
          <w:sz w:val="40"/>
          <w:szCs w:val="30"/>
          <w:lang w:val="en-US" w:eastAsia="zh-CN"/>
        </w:rPr>
        <w:t>6</w:t>
      </w:r>
      <w:r>
        <w:rPr>
          <w:rFonts w:hint="eastAsia" w:ascii="彩虹粗仿宋" w:hAnsi="宋体" w:eastAsia="彩虹粗仿宋" w:cs="Times New Roman"/>
          <w:b/>
          <w:kern w:val="0"/>
          <w:sz w:val="40"/>
          <w:szCs w:val="30"/>
          <w:lang w:val="zh-CN"/>
        </w:rPr>
        <w:t>年集美大学财务系统升级（二期）项目</w:t>
      </w:r>
      <w:r>
        <w:rPr>
          <w:rFonts w:hint="eastAsia" w:ascii="彩虹粗仿宋" w:hAnsi="宋体" w:eastAsia="彩虹粗仿宋"/>
          <w:b/>
          <w:kern w:val="0"/>
          <w:sz w:val="40"/>
          <w:szCs w:val="30"/>
          <w:lang w:val="zh-CN"/>
        </w:rPr>
        <w:t>”采购需求</w:t>
      </w:r>
    </w:p>
    <w:p>
      <w:pPr>
        <w:adjustRightInd w:val="0"/>
        <w:snapToGrid w:val="0"/>
        <w:spacing w:before="240" w:after="120" w:line="560" w:lineRule="exact"/>
        <w:ind w:firstLine="643" w:firstLineChars="200"/>
        <w:jc w:val="left"/>
        <w:rPr>
          <w:rFonts w:ascii="彩虹粗仿宋" w:hAnsi="彩虹粗仿宋" w:eastAsia="彩虹粗仿宋" w:cs="彩虹粗仿宋"/>
          <w:b/>
          <w:bCs/>
          <w:sz w:val="32"/>
          <w:szCs w:val="32"/>
        </w:rPr>
      </w:pPr>
      <w:r>
        <w:rPr>
          <w:rFonts w:hint="eastAsia" w:ascii="彩虹粗仿宋" w:hAnsi="彩虹粗仿宋" w:eastAsia="彩虹粗仿宋" w:cs="彩虹粗仿宋"/>
          <w:b/>
          <w:bCs/>
          <w:sz w:val="32"/>
          <w:szCs w:val="32"/>
        </w:rPr>
        <w:t>一、</w:t>
      </w:r>
      <w:r>
        <w:rPr>
          <w:rFonts w:hint="eastAsia" w:ascii="彩虹粗仿宋" w:hAnsi="彩虹粗仿宋" w:eastAsia="彩虹粗仿宋" w:cs="彩虹粗仿宋"/>
          <w:b/>
          <w:bCs/>
          <w:snapToGrid w:val="0"/>
          <w:kern w:val="0"/>
          <w:sz w:val="32"/>
          <w:szCs w:val="32"/>
        </w:rPr>
        <w:t>服务供应商要求</w:t>
      </w:r>
    </w:p>
    <w:p>
      <w:pPr>
        <w:adjustRightInd w:val="0"/>
        <w:snapToGrid w:val="0"/>
        <w:spacing w:line="560" w:lineRule="exact"/>
        <w:ind w:firstLine="649" w:firstLineChars="232"/>
        <w:jc w:val="left"/>
        <w:rPr>
          <w:rFonts w:hint="eastAsia" w:ascii="彩虹粗仿宋" w:hAnsi="彩虹粗仿宋" w:eastAsia="彩虹粗仿宋" w:cs="彩虹粗仿宋"/>
          <w:b w:val="0"/>
          <w:bCs w:val="0"/>
          <w:color w:val="auto"/>
          <w:kern w:val="2"/>
          <w:sz w:val="28"/>
          <w:szCs w:val="28"/>
          <w:shd w:val="clear" w:color="auto" w:fill="auto"/>
          <w:lang w:val="en-US" w:eastAsia="zh-CN" w:bidi="ar-SA"/>
        </w:rPr>
      </w:pPr>
      <w:r>
        <w:rPr>
          <w:rFonts w:hint="eastAsia" w:ascii="彩虹粗仿宋" w:hAnsi="彩虹粗仿宋" w:eastAsia="彩虹粗仿宋" w:cs="彩虹粗仿宋"/>
          <w:b w:val="0"/>
          <w:bCs w:val="0"/>
          <w:color w:val="auto"/>
          <w:kern w:val="2"/>
          <w:sz w:val="28"/>
          <w:szCs w:val="28"/>
          <w:shd w:val="clear" w:color="auto" w:fill="auto"/>
          <w:lang w:val="en-US" w:eastAsia="zh-CN" w:bidi="ar-SA"/>
        </w:rPr>
        <w:t>1.企业须具有高新技术企业证书、ISO9001质量管理体系认证证书及ISO27001信息安全管理体系认证等资质证书，另还具有财务或数据分析管控等相关的软件著作权。</w:t>
      </w:r>
    </w:p>
    <w:p>
      <w:pPr>
        <w:adjustRightInd w:val="0"/>
        <w:snapToGrid w:val="0"/>
        <w:spacing w:line="560" w:lineRule="exact"/>
        <w:ind w:firstLine="649" w:firstLineChars="232"/>
        <w:jc w:val="left"/>
        <w:rPr>
          <w:rFonts w:hint="eastAsia" w:ascii="彩虹粗仿宋" w:hAnsi="彩虹粗仿宋" w:eastAsia="彩虹粗仿宋" w:cs="彩虹粗仿宋"/>
          <w:b w:val="0"/>
          <w:bCs w:val="0"/>
          <w:color w:val="auto"/>
          <w:kern w:val="2"/>
          <w:sz w:val="28"/>
          <w:szCs w:val="28"/>
          <w:shd w:val="clear" w:color="auto" w:fill="auto"/>
          <w:lang w:val="en-US" w:eastAsia="zh-CN" w:bidi="ar-SA"/>
        </w:rPr>
      </w:pPr>
      <w:r>
        <w:rPr>
          <w:rFonts w:hint="eastAsia" w:ascii="彩虹粗仿宋" w:hAnsi="彩虹粗仿宋" w:eastAsia="彩虹粗仿宋" w:cs="彩虹粗仿宋"/>
          <w:b w:val="0"/>
          <w:bCs w:val="0"/>
          <w:color w:val="auto"/>
          <w:kern w:val="2"/>
          <w:sz w:val="28"/>
          <w:szCs w:val="28"/>
          <w:shd w:val="clear" w:color="auto" w:fill="auto"/>
          <w:lang w:val="en-US" w:eastAsia="zh-CN" w:bidi="ar-SA"/>
        </w:rPr>
        <w:t>2.企业近三年（自2023年8月1日以来）具有</w:t>
      </w:r>
      <w:r>
        <w:rPr>
          <w:rFonts w:hint="eastAsia" w:ascii="彩虹粗仿宋" w:hAnsi="彩虹粗仿宋" w:eastAsia="彩虹粗仿宋" w:cs="彩虹粗仿宋"/>
          <w:sz w:val="28"/>
          <w:szCs w:val="28"/>
          <w:lang w:val="en-US" w:eastAsia="zh-CN"/>
        </w:rPr>
        <w:t>财务系统或数据分析管理系统</w:t>
      </w:r>
      <w:r>
        <w:rPr>
          <w:rFonts w:hint="eastAsia" w:ascii="彩虹粗仿宋" w:hAnsi="彩虹粗仿宋" w:eastAsia="彩虹粗仿宋" w:cs="彩虹粗仿宋"/>
          <w:b w:val="0"/>
          <w:bCs w:val="0"/>
          <w:color w:val="auto"/>
          <w:kern w:val="2"/>
          <w:sz w:val="28"/>
          <w:szCs w:val="28"/>
          <w:shd w:val="clear" w:color="auto" w:fill="auto"/>
          <w:lang w:val="en-US" w:eastAsia="zh-CN" w:bidi="ar-SA"/>
        </w:rPr>
        <w:t>相关建设的合作案例；符合资格要求且与厦门地区高校有合作案例的企业优先。</w:t>
      </w:r>
    </w:p>
    <w:p>
      <w:pPr>
        <w:adjustRightInd w:val="0"/>
        <w:snapToGrid w:val="0"/>
        <w:spacing w:before="240" w:after="120" w:line="560" w:lineRule="exact"/>
        <w:ind w:firstLine="643" w:firstLineChars="200"/>
        <w:jc w:val="left"/>
        <w:rPr>
          <w:rFonts w:hint="eastAsia" w:ascii="彩虹粗仿宋" w:hAnsi="彩虹粗仿宋" w:eastAsia="彩虹粗仿宋" w:cs="彩虹粗仿宋"/>
          <w:b/>
          <w:bCs/>
          <w:sz w:val="32"/>
          <w:szCs w:val="32"/>
        </w:rPr>
      </w:pPr>
      <w:r>
        <w:rPr>
          <w:rFonts w:hint="eastAsia" w:ascii="彩虹粗仿宋" w:hAnsi="彩虹粗仿宋" w:eastAsia="彩虹粗仿宋" w:cs="彩虹粗仿宋"/>
          <w:b/>
          <w:bCs/>
          <w:sz w:val="32"/>
          <w:szCs w:val="32"/>
          <w:lang w:eastAsia="zh-CN"/>
        </w:rPr>
        <w:t>二</w:t>
      </w:r>
      <w:r>
        <w:rPr>
          <w:rFonts w:hint="eastAsia" w:ascii="彩虹粗仿宋" w:hAnsi="彩虹粗仿宋" w:eastAsia="彩虹粗仿宋" w:cs="彩虹粗仿宋"/>
          <w:b/>
          <w:bCs/>
          <w:sz w:val="32"/>
          <w:szCs w:val="32"/>
        </w:rPr>
        <w:t>、</w:t>
      </w:r>
      <w:r>
        <w:rPr>
          <w:rFonts w:hint="eastAsia" w:ascii="彩虹粗仿宋" w:hAnsi="彩虹粗仿宋" w:eastAsia="彩虹粗仿宋" w:cs="彩虹粗仿宋"/>
          <w:b/>
          <w:bCs/>
          <w:snapToGrid/>
          <w:kern w:val="2"/>
          <w:sz w:val="32"/>
          <w:szCs w:val="32"/>
        </w:rPr>
        <w:t>项目采购需求</w:t>
      </w:r>
      <w:bookmarkStart w:id="0" w:name="_GoBack"/>
      <w:bookmarkEnd w:id="0"/>
    </w:p>
    <w:p>
      <w:pPr>
        <w:pStyle w:val="2"/>
        <w:spacing w:before="0" w:after="0" w:line="560" w:lineRule="exact"/>
        <w:ind w:firstLine="562" w:firstLineChars="200"/>
        <w:jc w:val="left"/>
        <w:rPr>
          <w:rFonts w:ascii="彩虹粗仿宋" w:hAnsi="彩虹粗仿宋" w:eastAsia="彩虹粗仿宋" w:cs="彩虹粗仿宋"/>
          <w:sz w:val="28"/>
          <w:szCs w:val="28"/>
        </w:rPr>
      </w:pPr>
      <w:r>
        <w:rPr>
          <w:rFonts w:hint="eastAsia" w:ascii="彩虹粗仿宋" w:hAnsi="彩虹粗仿宋" w:eastAsia="彩虹粗仿宋" w:cs="彩虹粗仿宋"/>
          <w:sz w:val="28"/>
          <w:szCs w:val="28"/>
        </w:rPr>
        <w:t>（一）基本要求</w:t>
      </w:r>
    </w:p>
    <w:p>
      <w:pPr>
        <w:pStyle w:val="17"/>
        <w:autoSpaceDE/>
        <w:autoSpaceDN/>
        <w:spacing w:line="560" w:lineRule="exact"/>
        <w:ind w:firstLine="565" w:firstLineChars="202"/>
        <w:rPr>
          <w:rFonts w:hint="eastAsia" w:ascii="彩虹粗仿宋" w:hAnsi="彩虹粗仿宋" w:eastAsia="彩虹粗仿宋" w:cs="彩虹粗仿宋"/>
          <w:color w:val="auto"/>
          <w:kern w:val="2"/>
          <w:sz w:val="28"/>
          <w:szCs w:val="28"/>
          <w:lang w:eastAsia="zh-CN"/>
        </w:rPr>
      </w:pPr>
      <w:r>
        <w:rPr>
          <w:rFonts w:hint="eastAsia" w:ascii="彩虹粗仿宋" w:hAnsi="彩虹粗仿宋" w:eastAsia="彩虹粗仿宋" w:cs="彩虹粗仿宋"/>
          <w:b w:val="0"/>
          <w:bCs w:val="0"/>
          <w:color w:val="auto"/>
          <w:kern w:val="2"/>
          <w:sz w:val="28"/>
          <w:szCs w:val="28"/>
          <w:shd w:val="clear" w:color="auto" w:fill="auto"/>
        </w:rPr>
        <w:t>为集美大学建设“财务系统升级（二期）项目”。</w:t>
      </w:r>
    </w:p>
    <w:p>
      <w:pPr>
        <w:numPr>
          <w:ilvl w:val="-1"/>
          <w:numId w:val="0"/>
        </w:numPr>
        <w:adjustRightInd w:val="0"/>
        <w:snapToGrid w:val="0"/>
        <w:spacing w:line="560" w:lineRule="exact"/>
        <w:ind w:firstLine="562" w:firstLineChars="200"/>
        <w:jc w:val="left"/>
        <w:rPr>
          <w:rFonts w:ascii="彩虹粗仿宋" w:hAnsi="彩虹粗仿宋" w:eastAsia="彩虹粗仿宋" w:cs="彩虹粗仿宋"/>
          <w:sz w:val="28"/>
          <w:szCs w:val="28"/>
        </w:rPr>
      </w:pPr>
      <w:r>
        <w:rPr>
          <w:rFonts w:hint="eastAsia" w:ascii="彩虹粗仿宋" w:hAnsi="彩虹粗仿宋" w:eastAsia="彩虹粗仿宋" w:cs="彩虹粗仿宋"/>
          <w:b/>
          <w:bCs/>
          <w:sz w:val="28"/>
          <w:szCs w:val="28"/>
        </w:rPr>
        <w:t>（</w:t>
      </w:r>
      <w:r>
        <w:rPr>
          <w:rFonts w:hint="eastAsia" w:ascii="彩虹粗仿宋" w:hAnsi="彩虹粗仿宋" w:eastAsia="彩虹粗仿宋" w:cs="彩虹粗仿宋"/>
          <w:b/>
          <w:bCs/>
          <w:sz w:val="28"/>
          <w:szCs w:val="28"/>
          <w:lang w:eastAsia="zh-CN"/>
        </w:rPr>
        <w:t>二</w:t>
      </w:r>
      <w:r>
        <w:rPr>
          <w:rFonts w:hint="eastAsia" w:ascii="彩虹粗仿宋" w:hAnsi="彩虹粗仿宋" w:eastAsia="彩虹粗仿宋" w:cs="彩虹粗仿宋"/>
          <w:b/>
          <w:bCs/>
          <w:sz w:val="28"/>
          <w:szCs w:val="28"/>
        </w:rPr>
        <w:t>）</w:t>
      </w:r>
      <w:r>
        <w:rPr>
          <w:rFonts w:hint="eastAsia" w:ascii="彩虹粗仿宋" w:hAnsi="彩虹粗仿宋" w:eastAsia="彩虹粗仿宋" w:cs="彩虹粗仿宋"/>
          <w:b/>
          <w:bCs/>
          <w:snapToGrid/>
          <w:kern w:val="44"/>
          <w:sz w:val="28"/>
          <w:szCs w:val="28"/>
        </w:rPr>
        <w:t>项目内容</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1.一站式数据服务平台</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color w:val="auto"/>
          <w:sz w:val="28"/>
          <w:szCs w:val="28"/>
        </w:rPr>
      </w:pPr>
      <w:r>
        <w:rPr>
          <w:rFonts w:hint="eastAsia" w:ascii="彩虹粗仿宋" w:hAnsi="彩虹粗仿宋" w:eastAsia="彩虹粗仿宋" w:cs="彩虹粗仿宋"/>
          <w:sz w:val="28"/>
          <w:szCs w:val="28"/>
        </w:rPr>
        <w:t>一站式数据服务平台依托学校已建成的校级数据中台，搭建标准化指标管理平台和全域分级数据门户。指标管理平台需覆盖教学、科研、人事、学生、资产等核心办学领域，提供指标定义构建、全生命周期管理、多维维度体系、标签管理与可视化分析等能力，体系建设不少于500个标准指标。数据门户需建设校级、学院、处室、教师、学生五级门户，实现"一院一档""一处一档""一生一档""一师一档"，并支持数据纠错。应用场景涵盖师生数字画像，实现基础数据展示与简易查询能力；开发六套可视化决策支撑大屏，依托平台标准化指标，聚焦全局态势洞察，辅助管理层战略决策与业务督导。系统须与学校统一身份认证、融合门户、统一消息平台深度集成，实现单点登录、待办互通、消息统一</w:t>
      </w:r>
      <w:r>
        <w:rPr>
          <w:rFonts w:hint="eastAsia" w:ascii="彩虹粗仿宋" w:hAnsi="彩虹粗仿宋" w:eastAsia="彩虹粗仿宋" w:cs="彩虹粗仿宋"/>
          <w:color w:val="auto"/>
          <w:sz w:val="28"/>
          <w:szCs w:val="28"/>
        </w:rPr>
        <w:t>推送。具体说明如下：</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color w:val="auto"/>
          <w:sz w:val="28"/>
          <w:szCs w:val="28"/>
        </w:rPr>
      </w:pPr>
      <w:r>
        <w:rPr>
          <w:rFonts w:hint="eastAsia" w:ascii="彩虹粗仿宋" w:hAnsi="彩虹粗仿宋" w:eastAsia="彩虹粗仿宋" w:cs="彩虹粗仿宋"/>
          <w:color w:val="auto"/>
          <w:sz w:val="28"/>
          <w:szCs w:val="28"/>
        </w:rPr>
        <w:t>（1）指标管理平台建设</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color w:val="auto"/>
          <w:sz w:val="28"/>
          <w:szCs w:val="28"/>
        </w:rPr>
      </w:pPr>
      <w:r>
        <w:rPr>
          <w:rFonts w:hint="eastAsia" w:ascii="彩虹粗仿宋" w:hAnsi="彩虹粗仿宋" w:eastAsia="彩虹粗仿宋" w:cs="彩虹粗仿宋"/>
          <w:color w:val="auto"/>
          <w:sz w:val="28"/>
          <w:szCs w:val="28"/>
        </w:rPr>
        <w:t>服务平台需依托校级数据中台底座搭建标准化校级指标管理平台，实现办学指标全流程、制度化、规范化管控。平台需聚焦教学、科研、人事、学生、资产等核心办学领域，围绕办学指标的构建管控、数据溯源、分析展示、体系迭代开展建设，全面涵盖指标制作管理、数据管控溯源、多维可视化分析、指标体系服务等核心能力，适配学校办学研判、风险预警、对标分析、绩效考核等各类管理场景。</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color w:val="auto"/>
          <w:sz w:val="28"/>
          <w:szCs w:val="28"/>
        </w:rPr>
      </w:pPr>
      <w:r>
        <w:rPr>
          <w:rFonts w:hint="eastAsia" w:ascii="彩虹粗仿宋" w:hAnsi="彩虹粗仿宋" w:eastAsia="彩虹粗仿宋" w:cs="彩虹粗仿宋"/>
          <w:color w:val="auto"/>
          <w:sz w:val="28"/>
          <w:szCs w:val="28"/>
        </w:rPr>
        <w:t>（2）数据门户建设</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color w:val="auto"/>
          <w:sz w:val="28"/>
          <w:szCs w:val="28"/>
        </w:rPr>
      </w:pPr>
      <w:r>
        <w:rPr>
          <w:rFonts w:hint="eastAsia" w:ascii="彩虹粗仿宋" w:hAnsi="彩虹粗仿宋" w:eastAsia="彩虹粗仿宋" w:cs="彩虹粗仿宋"/>
          <w:color w:val="auto"/>
          <w:sz w:val="28"/>
          <w:szCs w:val="28"/>
        </w:rPr>
        <w:t>围绕学校、学院、部门、教师、学生等办学与管理主体，搭建全域分级数据门户，打通跨业务系统数据壁垒，实现全域数据归集、统一管控与分级应用。平台需与指标管理平台协同联动，支撑学校数字化转型及精细化管理决策。</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color w:val="auto"/>
          <w:sz w:val="28"/>
          <w:szCs w:val="28"/>
        </w:rPr>
      </w:pPr>
      <w:r>
        <w:rPr>
          <w:rFonts w:hint="eastAsia" w:ascii="彩虹粗仿宋" w:hAnsi="彩虹粗仿宋" w:eastAsia="彩虹粗仿宋" w:cs="彩虹粗仿宋"/>
          <w:color w:val="auto"/>
          <w:sz w:val="28"/>
          <w:szCs w:val="28"/>
        </w:rPr>
        <w:t>（3）应用场景建设</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color w:val="auto"/>
          <w:sz w:val="28"/>
          <w:szCs w:val="28"/>
        </w:rPr>
      </w:pPr>
      <w:r>
        <w:rPr>
          <w:rFonts w:hint="eastAsia" w:ascii="彩虹粗仿宋" w:hAnsi="彩虹粗仿宋" w:eastAsia="彩虹粗仿宋" w:cs="彩虹粗仿宋"/>
          <w:color w:val="auto"/>
          <w:sz w:val="28"/>
          <w:szCs w:val="28"/>
        </w:rPr>
        <w:t>依托平台标准化全域指标数据，落地多类校园数字化应用场景，搭建师生数字画像体系，实现基础数据展示与简易查询能力。</w:t>
      </w:r>
      <w:r>
        <w:rPr>
          <w:rFonts w:hint="eastAsia" w:ascii="彩虹粗仿宋" w:hAnsi="彩虹粗仿宋" w:eastAsia="彩虹粗仿宋" w:cs="彩虹粗仿宋"/>
          <w:sz w:val="28"/>
          <w:szCs w:val="28"/>
        </w:rPr>
        <w:t>开发六套可视化决策支撑大屏，依托平台标准化指标，聚焦全局态势洞察，辅助管理层战略决策与业务督导。</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color w:val="auto"/>
          <w:sz w:val="28"/>
          <w:szCs w:val="28"/>
        </w:rPr>
      </w:pPr>
      <w:r>
        <w:rPr>
          <w:rFonts w:hint="eastAsia" w:ascii="彩虹粗仿宋" w:hAnsi="彩虹粗仿宋" w:eastAsia="彩虹粗仿宋" w:cs="彩虹粗仿宋"/>
          <w:color w:val="auto"/>
          <w:sz w:val="28"/>
          <w:szCs w:val="28"/>
        </w:rPr>
        <w:t>（4）集成要求</w:t>
      </w:r>
    </w:p>
    <w:p>
      <w:pPr>
        <w:tabs>
          <w:tab w:val="left" w:pos="312"/>
        </w:tabs>
        <w:adjustRightInd w:val="0"/>
        <w:snapToGrid w:val="0"/>
        <w:spacing w:line="560" w:lineRule="exact"/>
        <w:ind w:left="559" w:leftChars="266" w:firstLine="0" w:firstLineChars="0"/>
        <w:jc w:val="left"/>
        <w:rPr>
          <w:rFonts w:hint="eastAsia" w:ascii="彩虹粗仿宋" w:hAnsi="彩虹粗仿宋" w:eastAsia="彩虹粗仿宋" w:cs="彩虹粗仿宋"/>
          <w:b/>
          <w:bCs/>
          <w:sz w:val="28"/>
          <w:szCs w:val="28"/>
          <w:highlight w:val="none"/>
        </w:rPr>
      </w:pPr>
      <w:r>
        <w:rPr>
          <w:rFonts w:hint="eastAsia" w:ascii="彩虹粗仿宋" w:hAnsi="彩虹粗仿宋" w:eastAsia="彩虹粗仿宋" w:cs="彩虹粗仿宋"/>
          <w:color w:val="auto"/>
          <w:sz w:val="28"/>
          <w:szCs w:val="28"/>
          <w:highlight w:val="none"/>
        </w:rPr>
        <w:t>本项目平台须与学校已建成的信息化基础平台实现深度集成。</w:t>
      </w:r>
      <w:r>
        <w:rPr>
          <w:rFonts w:hint="eastAsia" w:ascii="彩虹粗仿宋" w:hAnsi="彩虹粗仿宋" w:eastAsia="彩虹粗仿宋" w:cs="彩虹粗仿宋"/>
          <w:b/>
          <w:bCs/>
          <w:sz w:val="28"/>
          <w:szCs w:val="28"/>
          <w:highlight w:val="none"/>
        </w:rPr>
        <w:t>（</w:t>
      </w:r>
      <w:r>
        <w:rPr>
          <w:rFonts w:hint="eastAsia" w:ascii="彩虹粗仿宋" w:hAnsi="彩虹粗仿宋" w:eastAsia="彩虹粗仿宋" w:cs="彩虹粗仿宋"/>
          <w:b/>
          <w:bCs/>
          <w:sz w:val="28"/>
          <w:szCs w:val="28"/>
          <w:highlight w:val="none"/>
          <w:lang w:eastAsia="zh-CN"/>
        </w:rPr>
        <w:t>三</w:t>
      </w:r>
      <w:r>
        <w:rPr>
          <w:rFonts w:hint="eastAsia" w:ascii="彩虹粗仿宋" w:hAnsi="彩虹粗仿宋" w:eastAsia="彩虹粗仿宋" w:cs="彩虹粗仿宋"/>
          <w:b/>
          <w:bCs/>
          <w:sz w:val="28"/>
          <w:szCs w:val="28"/>
          <w:highlight w:val="none"/>
        </w:rPr>
        <w:t>）项目总体技术要求</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1.采用信息化发展趋势的主流和成熟技术进行系统架构设计，满足系统先进性和功能扩展性。</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2.必须部署在学校云计算平台，不单独配置服务器和存储等设备。</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3.高并发与弹性伸缩：能够应对开学、期末等高峰期的访问压力。</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4.数据加密：符合国家保密管理和密码管理的有关要求，充分考虑系统的安全。</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5.访问控制：严格的认证授权机制，防止未授权访问、越权操作。</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6.界面友好：操作流程简洁直观，信息展示清晰，符合用户习惯。</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7.系统平台中的涉及国标或行标数据必须遵循教育部颁布的最新版本的教育信息化行业标准进行编码；系统平台中的各种校定标准数据必须遵循集美大学信息标准编码规范进行编码。</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8.★系统须配合学校数据治理工作，向学校提供完整的数据字典，须向数据中台开放所有业务数据；并根据学校数据治理要求，完善数据标准，并对数据质量问题进行整改。系统须与学校基础平台对接，实现统一认证、统一消息、统一门户等公共基础能力的接入。</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9.网络安全要求：符合国家网络安全等级保护要求，并配合学校等保测评和整改。</w:t>
      </w:r>
    </w:p>
    <w:p>
      <w:pPr>
        <w:tabs>
          <w:tab w:val="left" w:pos="312"/>
        </w:tabs>
        <w:adjustRightInd w:val="0"/>
        <w:snapToGrid w:val="0"/>
        <w:spacing w:line="560" w:lineRule="exact"/>
        <w:ind w:firstLine="565" w:firstLineChars="201"/>
        <w:jc w:val="left"/>
        <w:rPr>
          <w:rFonts w:hint="eastAsia" w:ascii="彩虹粗仿宋" w:hAnsi="彩虹粗仿宋" w:eastAsia="彩虹粗仿宋" w:cs="彩虹粗仿宋"/>
          <w:b/>
          <w:bCs/>
          <w:kern w:val="2"/>
          <w:sz w:val="28"/>
          <w:szCs w:val="28"/>
        </w:rPr>
      </w:pPr>
      <w:r>
        <w:rPr>
          <w:rFonts w:hint="eastAsia" w:ascii="彩虹粗仿宋" w:hAnsi="彩虹粗仿宋" w:eastAsia="彩虹粗仿宋" w:cs="彩虹粗仿宋"/>
          <w:b/>
          <w:bCs/>
          <w:kern w:val="2"/>
          <w:sz w:val="28"/>
          <w:szCs w:val="28"/>
        </w:rPr>
        <w:t>（</w:t>
      </w:r>
      <w:r>
        <w:rPr>
          <w:rFonts w:hint="eastAsia" w:ascii="彩虹粗仿宋" w:hAnsi="彩虹粗仿宋" w:eastAsia="彩虹粗仿宋" w:cs="彩虹粗仿宋"/>
          <w:b/>
          <w:bCs/>
          <w:kern w:val="2"/>
          <w:sz w:val="28"/>
          <w:szCs w:val="28"/>
          <w:lang w:eastAsia="zh-CN"/>
        </w:rPr>
        <w:t>四</w:t>
      </w:r>
      <w:r>
        <w:rPr>
          <w:rFonts w:hint="eastAsia" w:ascii="彩虹粗仿宋" w:hAnsi="彩虹粗仿宋" w:eastAsia="彩虹粗仿宋" w:cs="彩虹粗仿宋"/>
          <w:b/>
          <w:bCs/>
          <w:kern w:val="2"/>
          <w:sz w:val="28"/>
          <w:szCs w:val="28"/>
        </w:rPr>
        <w:t>）生产</w:t>
      </w:r>
      <w:r>
        <w:rPr>
          <w:rFonts w:hint="eastAsia" w:ascii="彩虹粗仿宋" w:hAnsi="彩虹粗仿宋" w:eastAsia="彩虹粗仿宋" w:cs="彩虹粗仿宋"/>
          <w:b/>
          <w:bCs/>
          <w:kern w:val="2"/>
          <w:sz w:val="28"/>
          <w:szCs w:val="28"/>
          <w:lang w:eastAsia="zh-CN"/>
        </w:rPr>
        <w:t>及</w:t>
      </w:r>
      <w:r>
        <w:rPr>
          <w:rFonts w:hint="eastAsia" w:ascii="彩虹粗仿宋" w:hAnsi="彩虹粗仿宋" w:eastAsia="彩虹粗仿宋" w:cs="彩虹粗仿宋"/>
          <w:b/>
          <w:bCs/>
          <w:kern w:val="2"/>
          <w:sz w:val="28"/>
          <w:szCs w:val="28"/>
        </w:rPr>
        <w:t>供货要求</w:t>
      </w:r>
    </w:p>
    <w:p>
      <w:pPr>
        <w:tabs>
          <w:tab w:val="left" w:pos="312"/>
        </w:tabs>
        <w:adjustRightInd w:val="0"/>
        <w:snapToGrid w:val="0"/>
        <w:spacing w:line="560" w:lineRule="exact"/>
        <w:ind w:firstLine="562" w:firstLineChars="201"/>
        <w:jc w:val="left"/>
        <w:rPr>
          <w:rFonts w:hint="eastAsia" w:ascii="彩虹粗仿宋" w:hAnsi="彩虹粗仿宋" w:eastAsia="彩虹粗仿宋" w:cs="彩虹粗仿宋"/>
          <w:b w:val="0"/>
          <w:bCs w:val="0"/>
          <w:kern w:val="2"/>
          <w:sz w:val="28"/>
          <w:szCs w:val="28"/>
        </w:rPr>
      </w:pPr>
      <w:r>
        <w:rPr>
          <w:rFonts w:hint="eastAsia" w:ascii="彩虹粗仿宋" w:hAnsi="彩虹粗仿宋" w:eastAsia="彩虹粗仿宋" w:cs="彩虹粗仿宋"/>
          <w:b w:val="0"/>
          <w:bCs w:val="0"/>
          <w:kern w:val="2"/>
          <w:sz w:val="28"/>
          <w:szCs w:val="28"/>
          <w:lang w:val="en-US" w:eastAsia="zh-CN"/>
        </w:rPr>
        <w:t>供应商应于</w:t>
      </w:r>
      <w:r>
        <w:rPr>
          <w:rFonts w:hint="eastAsia" w:ascii="彩虹粗仿宋" w:hAnsi="彩虹粗仿宋" w:eastAsia="彩虹粗仿宋" w:cs="彩虹粗仿宋"/>
          <w:b w:val="0"/>
          <w:bCs w:val="0"/>
          <w:kern w:val="2"/>
          <w:sz w:val="28"/>
          <w:szCs w:val="28"/>
        </w:rPr>
        <w:t>中标</w:t>
      </w:r>
      <w:r>
        <w:rPr>
          <w:rFonts w:hint="eastAsia" w:ascii="彩虹粗仿宋" w:hAnsi="彩虹粗仿宋" w:eastAsia="彩虹粗仿宋" w:cs="彩虹粗仿宋"/>
          <w:b w:val="0"/>
          <w:bCs w:val="0"/>
          <w:kern w:val="2"/>
          <w:sz w:val="28"/>
          <w:szCs w:val="28"/>
          <w:lang w:eastAsia="zh-CN"/>
        </w:rPr>
        <w:t>后</w:t>
      </w:r>
      <w:r>
        <w:rPr>
          <w:rFonts w:hint="eastAsia" w:ascii="彩虹粗仿宋" w:hAnsi="彩虹粗仿宋" w:eastAsia="彩虹粗仿宋" w:cs="彩虹粗仿宋"/>
          <w:b w:val="0"/>
          <w:bCs w:val="0"/>
          <w:kern w:val="2"/>
          <w:sz w:val="28"/>
          <w:szCs w:val="28"/>
          <w:lang w:val="en-US" w:eastAsia="zh-CN"/>
        </w:rPr>
        <w:t>一个月内完成</w:t>
      </w:r>
      <w:r>
        <w:rPr>
          <w:rFonts w:hint="eastAsia" w:ascii="彩虹粗仿宋" w:hAnsi="彩虹粗仿宋" w:eastAsia="彩虹粗仿宋" w:cs="彩虹粗仿宋"/>
          <w:b w:val="0"/>
          <w:bCs w:val="0"/>
          <w:kern w:val="2"/>
          <w:sz w:val="28"/>
          <w:szCs w:val="28"/>
          <w:lang w:eastAsia="zh-CN"/>
        </w:rPr>
        <w:t>软件开发服务产品（指标平台和数据门户）交付，</w:t>
      </w:r>
      <w:r>
        <w:rPr>
          <w:rFonts w:hint="eastAsia" w:ascii="彩虹粗仿宋" w:hAnsi="彩虹粗仿宋" w:eastAsia="彩虹粗仿宋" w:cs="彩虹粗仿宋"/>
          <w:b w:val="0"/>
          <w:bCs w:val="0"/>
          <w:kern w:val="2"/>
          <w:sz w:val="28"/>
          <w:szCs w:val="28"/>
          <w:lang w:val="en-US" w:eastAsia="zh-CN"/>
        </w:rPr>
        <w:t>三</w:t>
      </w:r>
      <w:r>
        <w:rPr>
          <w:rFonts w:hint="eastAsia" w:ascii="彩虹粗仿宋" w:hAnsi="彩虹粗仿宋" w:eastAsia="彩虹粗仿宋" w:cs="彩虹粗仿宋"/>
          <w:b w:val="0"/>
          <w:bCs w:val="0"/>
          <w:kern w:val="2"/>
          <w:sz w:val="28"/>
          <w:szCs w:val="28"/>
          <w:lang w:eastAsia="zh-CN"/>
        </w:rPr>
        <w:t>个月内</w:t>
      </w:r>
      <w:r>
        <w:rPr>
          <w:rFonts w:hint="eastAsia" w:ascii="彩虹粗仿宋" w:hAnsi="彩虹粗仿宋" w:eastAsia="彩虹粗仿宋" w:cs="彩虹粗仿宋"/>
          <w:b w:val="0"/>
          <w:bCs w:val="0"/>
          <w:kern w:val="2"/>
          <w:sz w:val="28"/>
          <w:szCs w:val="28"/>
          <w:lang w:val="en-US" w:eastAsia="zh-CN"/>
        </w:rPr>
        <w:t>完成</w:t>
      </w:r>
      <w:r>
        <w:rPr>
          <w:rFonts w:hint="eastAsia" w:ascii="彩虹粗仿宋" w:hAnsi="彩虹粗仿宋" w:eastAsia="彩虹粗仿宋" w:cs="彩虹粗仿宋"/>
          <w:b w:val="0"/>
          <w:bCs w:val="0"/>
          <w:kern w:val="2"/>
          <w:sz w:val="28"/>
          <w:szCs w:val="28"/>
          <w:lang w:eastAsia="zh-CN"/>
        </w:rPr>
        <w:t>应用场景建设</w:t>
      </w:r>
      <w:r>
        <w:rPr>
          <w:rFonts w:hint="eastAsia" w:ascii="彩虹粗仿宋" w:hAnsi="彩虹粗仿宋" w:eastAsia="彩虹粗仿宋" w:cs="彩虹粗仿宋"/>
          <w:b w:val="0"/>
          <w:bCs w:val="0"/>
          <w:kern w:val="2"/>
          <w:sz w:val="28"/>
          <w:szCs w:val="28"/>
          <w:lang w:val="en-US" w:eastAsia="zh-CN"/>
        </w:rPr>
        <w:t>的</w:t>
      </w:r>
      <w:r>
        <w:rPr>
          <w:rFonts w:hint="eastAsia" w:ascii="彩虹粗仿宋" w:hAnsi="彩虹粗仿宋" w:eastAsia="彩虹粗仿宋" w:cs="彩虹粗仿宋"/>
          <w:b w:val="0"/>
          <w:bCs w:val="0"/>
          <w:kern w:val="2"/>
          <w:sz w:val="28"/>
          <w:szCs w:val="28"/>
          <w:lang w:eastAsia="zh-CN"/>
        </w:rPr>
        <w:t>交付。</w:t>
      </w:r>
      <w:r>
        <w:rPr>
          <w:rFonts w:hint="eastAsia" w:ascii="彩虹粗仿宋" w:hAnsi="彩虹粗仿宋" w:eastAsia="彩虹粗仿宋" w:cs="彩虹粗仿宋"/>
          <w:b w:val="0"/>
          <w:bCs w:val="0"/>
          <w:kern w:val="2"/>
          <w:sz w:val="28"/>
          <w:szCs w:val="28"/>
        </w:rPr>
        <w:t>供应商应及时为集美大学提供本次项目建设所需的软件并完成安装调试，</w:t>
      </w:r>
      <w:r>
        <w:rPr>
          <w:rFonts w:hint="eastAsia" w:ascii="彩虹粗仿宋" w:hAnsi="彩虹粗仿宋" w:eastAsia="彩虹粗仿宋" w:cs="彩虹粗仿宋"/>
          <w:snapToGrid/>
          <w:color w:val="FF0000"/>
          <w:kern w:val="2"/>
          <w:sz w:val="28"/>
          <w:szCs w:val="28"/>
          <w:lang w:val="en-US" w:eastAsia="zh-CN"/>
        </w:rPr>
        <w:t>与第三方系统对接、</w:t>
      </w:r>
      <w:r>
        <w:rPr>
          <w:rFonts w:hint="eastAsia" w:ascii="彩虹粗仿宋" w:hAnsi="彩虹粗仿宋" w:eastAsia="彩虹粗仿宋" w:cs="彩虹粗仿宋"/>
          <w:b w:val="0"/>
          <w:bCs w:val="0"/>
          <w:kern w:val="2"/>
          <w:sz w:val="28"/>
          <w:szCs w:val="28"/>
        </w:rPr>
        <w:t>供货、配送、安装、调试、培训等产生的一切费用由供应商承担。</w:t>
      </w:r>
    </w:p>
    <w:p>
      <w:pPr>
        <w:numPr>
          <w:ilvl w:val="-1"/>
          <w:numId w:val="0"/>
        </w:numPr>
        <w:tabs>
          <w:tab w:val="left" w:pos="312"/>
        </w:tabs>
        <w:adjustRightInd w:val="0"/>
        <w:snapToGrid w:val="0"/>
        <w:spacing w:before="0" w:after="0" w:line="560" w:lineRule="exact"/>
        <w:ind w:firstLine="565" w:firstLineChars="201"/>
        <w:jc w:val="left"/>
        <w:rPr>
          <w:rFonts w:hint="eastAsia" w:ascii="彩虹粗仿宋" w:hAnsi="彩虹粗仿宋" w:eastAsia="彩虹粗仿宋" w:cs="彩虹粗仿宋"/>
          <w:b/>
          <w:bCs/>
          <w:snapToGrid/>
          <w:kern w:val="2"/>
          <w:sz w:val="28"/>
          <w:szCs w:val="28"/>
          <w:lang w:val="en-US" w:eastAsia="zh-CN"/>
        </w:rPr>
      </w:pPr>
      <w:r>
        <w:rPr>
          <w:rFonts w:hint="eastAsia" w:ascii="彩虹粗仿宋" w:hAnsi="彩虹粗仿宋" w:eastAsia="彩虹粗仿宋" w:cs="彩虹粗仿宋"/>
          <w:b/>
          <w:bCs/>
          <w:kern w:val="2"/>
          <w:sz w:val="28"/>
          <w:szCs w:val="28"/>
        </w:rPr>
        <w:t>（</w:t>
      </w:r>
      <w:r>
        <w:rPr>
          <w:rFonts w:hint="eastAsia" w:ascii="彩虹粗仿宋" w:hAnsi="彩虹粗仿宋" w:eastAsia="彩虹粗仿宋" w:cs="彩虹粗仿宋"/>
          <w:b/>
          <w:bCs/>
          <w:kern w:val="2"/>
          <w:sz w:val="28"/>
          <w:szCs w:val="28"/>
          <w:lang w:eastAsia="zh-CN"/>
        </w:rPr>
        <w:t>五</w:t>
      </w:r>
      <w:r>
        <w:rPr>
          <w:rFonts w:hint="eastAsia" w:ascii="彩虹粗仿宋" w:hAnsi="彩虹粗仿宋" w:eastAsia="彩虹粗仿宋" w:cs="彩虹粗仿宋"/>
          <w:b/>
          <w:bCs/>
          <w:kern w:val="2"/>
          <w:sz w:val="28"/>
          <w:szCs w:val="28"/>
        </w:rPr>
        <w:t>）</w:t>
      </w:r>
      <w:r>
        <w:rPr>
          <w:rFonts w:hint="eastAsia" w:ascii="彩虹粗仿宋" w:hAnsi="彩虹粗仿宋" w:eastAsia="彩虹粗仿宋" w:cs="彩虹粗仿宋"/>
          <w:b/>
          <w:bCs/>
          <w:snapToGrid/>
          <w:kern w:val="2"/>
          <w:sz w:val="28"/>
          <w:szCs w:val="28"/>
        </w:rPr>
        <w:t>人员及售后要求</w:t>
      </w:r>
    </w:p>
    <w:p>
      <w:pPr>
        <w:numPr>
          <w:ilvl w:val="-1"/>
          <w:numId w:val="0"/>
        </w:numPr>
        <w:adjustRightInd/>
        <w:snapToGrid/>
        <w:spacing w:before="0" w:after="0" w:line="560" w:lineRule="exact"/>
        <w:ind w:firstLine="560" w:firstLineChars="200"/>
        <w:jc w:val="left"/>
        <w:rPr>
          <w:rFonts w:hint="eastAsia" w:ascii="彩虹粗仿宋" w:hAnsi="彩虹粗仿宋" w:eastAsia="彩虹粗仿宋" w:cs="彩虹粗仿宋"/>
          <w:snapToGrid/>
          <w:kern w:val="2"/>
          <w:sz w:val="28"/>
          <w:szCs w:val="28"/>
          <w:lang w:val="en-US" w:eastAsia="zh-CN"/>
        </w:rPr>
      </w:pPr>
      <w:r>
        <w:rPr>
          <w:rFonts w:hint="eastAsia" w:ascii="彩虹粗仿宋" w:hAnsi="彩虹粗仿宋" w:eastAsia="彩虹粗仿宋" w:cs="彩虹粗仿宋"/>
          <w:snapToGrid/>
          <w:kern w:val="2"/>
          <w:sz w:val="28"/>
          <w:szCs w:val="28"/>
          <w:lang w:val="en-US" w:eastAsia="zh-CN"/>
        </w:rPr>
        <w:t>1.提供售后服务质量保障方案，建立完善的售后服务管理体系及拥有稳定的、满足软件研发项目及售后服务需要的专业团队（本项目服务团队人员人数不低于3人），保证项目正常运行的措施。</w:t>
      </w:r>
    </w:p>
    <w:p>
      <w:pPr>
        <w:numPr>
          <w:ilvl w:val="-1"/>
          <w:numId w:val="0"/>
        </w:numPr>
        <w:adjustRightInd/>
        <w:snapToGrid/>
        <w:spacing w:before="0" w:after="0" w:line="560" w:lineRule="exact"/>
        <w:ind w:firstLine="560" w:firstLineChars="200"/>
        <w:jc w:val="left"/>
        <w:rPr>
          <w:rFonts w:hint="eastAsia" w:ascii="彩虹粗仿宋" w:hAnsi="彩虹粗仿宋" w:eastAsia="彩虹粗仿宋" w:cs="彩虹粗仿宋"/>
          <w:snapToGrid/>
          <w:kern w:val="2"/>
          <w:sz w:val="28"/>
          <w:szCs w:val="28"/>
          <w:lang w:val="en-US" w:eastAsia="zh-CN"/>
        </w:rPr>
      </w:pPr>
      <w:r>
        <w:rPr>
          <w:rFonts w:hint="eastAsia" w:ascii="彩虹粗仿宋" w:hAnsi="彩虹粗仿宋" w:eastAsia="彩虹粗仿宋" w:cs="彩虹粗仿宋"/>
          <w:snapToGrid/>
          <w:kern w:val="2"/>
          <w:sz w:val="28"/>
          <w:szCs w:val="28"/>
          <w:lang w:val="en-US" w:eastAsia="zh-CN"/>
        </w:rPr>
        <w:t>2.维护支持服务期内，提供7*24小时电话、网络等远程支持服务及上门维护支持服务。维护支持服务内容包括技术支持、日常巡检、故障排除、项目升级、项目功能后期细微优化或改进（按使用单位提供的功能需求在规定的时限内完成）、向使用单位所辖部门推广使用安装等。</w:t>
      </w:r>
    </w:p>
    <w:p>
      <w:pPr>
        <w:numPr>
          <w:ilvl w:val="-1"/>
          <w:numId w:val="0"/>
        </w:numPr>
        <w:adjustRightInd/>
        <w:snapToGrid/>
        <w:spacing w:before="0" w:after="0" w:line="560" w:lineRule="exact"/>
        <w:ind w:firstLine="560" w:firstLineChars="200"/>
        <w:jc w:val="left"/>
        <w:rPr>
          <w:rFonts w:hint="eastAsia" w:ascii="彩虹粗仿宋" w:hAnsi="彩虹粗仿宋" w:eastAsia="彩虹粗仿宋" w:cs="彩虹粗仿宋"/>
          <w:snapToGrid/>
          <w:kern w:val="2"/>
          <w:sz w:val="28"/>
          <w:szCs w:val="28"/>
          <w:lang w:val="en-US" w:eastAsia="zh-CN"/>
        </w:rPr>
      </w:pPr>
      <w:r>
        <w:rPr>
          <w:rFonts w:hint="eastAsia" w:ascii="彩虹粗仿宋" w:hAnsi="彩虹粗仿宋" w:eastAsia="彩虹粗仿宋" w:cs="彩虹粗仿宋"/>
          <w:snapToGrid/>
          <w:kern w:val="2"/>
          <w:sz w:val="28"/>
          <w:szCs w:val="28"/>
          <w:lang w:val="en-US" w:eastAsia="zh-CN"/>
        </w:rPr>
        <w:t>3.项目实施完成，经由学校验收合格之日起3年内为免费质保期（含软件免费升级服务）。</w:t>
      </w:r>
    </w:p>
    <w:p>
      <w:pPr>
        <w:tabs>
          <w:tab w:val="left" w:pos="312"/>
        </w:tabs>
        <w:adjustRightInd w:val="0"/>
        <w:snapToGrid w:val="0"/>
        <w:spacing w:before="240" w:after="120" w:line="560" w:lineRule="exact"/>
        <w:ind w:firstLine="565" w:firstLineChars="201"/>
        <w:jc w:val="left"/>
        <w:rPr>
          <w:rFonts w:hint="eastAsia" w:ascii="彩虹粗仿宋" w:hAnsi="彩虹粗仿宋" w:eastAsia="彩虹粗仿宋" w:cs="彩虹粗仿宋"/>
          <w:b/>
          <w:bCs/>
          <w:sz w:val="28"/>
          <w:szCs w:val="28"/>
        </w:rPr>
      </w:pPr>
      <w:r>
        <w:rPr>
          <w:rFonts w:hint="eastAsia" w:ascii="彩虹粗仿宋" w:hAnsi="彩虹粗仿宋" w:eastAsia="彩虹粗仿宋" w:cs="彩虹粗仿宋"/>
          <w:b/>
          <w:bCs/>
          <w:kern w:val="2"/>
          <w:sz w:val="28"/>
          <w:szCs w:val="28"/>
        </w:rPr>
        <w:t>（</w:t>
      </w:r>
      <w:r>
        <w:rPr>
          <w:rFonts w:hint="eastAsia" w:ascii="彩虹粗仿宋" w:hAnsi="彩虹粗仿宋" w:eastAsia="彩虹粗仿宋" w:cs="彩虹粗仿宋"/>
          <w:b/>
          <w:bCs/>
          <w:kern w:val="2"/>
          <w:sz w:val="28"/>
          <w:szCs w:val="28"/>
          <w:lang w:eastAsia="zh-CN"/>
        </w:rPr>
        <w:t>六</w:t>
      </w:r>
      <w:r>
        <w:rPr>
          <w:rFonts w:hint="eastAsia" w:ascii="彩虹粗仿宋" w:hAnsi="彩虹粗仿宋" w:eastAsia="彩虹粗仿宋" w:cs="彩虹粗仿宋"/>
          <w:b/>
          <w:bCs/>
          <w:kern w:val="2"/>
          <w:sz w:val="28"/>
          <w:szCs w:val="28"/>
        </w:rPr>
        <w:t>）</w:t>
      </w:r>
      <w:r>
        <w:rPr>
          <w:rFonts w:hint="eastAsia" w:ascii="彩虹粗仿宋" w:hAnsi="彩虹粗仿宋" w:eastAsia="彩虹粗仿宋" w:cs="彩虹粗仿宋"/>
          <w:b/>
          <w:bCs/>
          <w:sz w:val="28"/>
          <w:szCs w:val="28"/>
        </w:rPr>
        <w:t>付款方式</w:t>
      </w:r>
    </w:p>
    <w:p>
      <w:pPr>
        <w:numPr>
          <w:ilvl w:val="-1"/>
          <w:numId w:val="0"/>
        </w:numPr>
        <w:adjustRightInd/>
        <w:snapToGrid/>
        <w:spacing w:before="0" w:after="0" w:line="560" w:lineRule="exact"/>
        <w:ind w:firstLine="560" w:firstLineChars="200"/>
        <w:jc w:val="left"/>
        <w:rPr>
          <w:rFonts w:hint="eastAsia" w:ascii="彩虹粗仿宋" w:hAnsi="彩虹粗仿宋" w:eastAsia="彩虹粗仿宋" w:cs="彩虹粗仿宋"/>
          <w:sz w:val="28"/>
          <w:szCs w:val="28"/>
          <w:lang w:eastAsia="zh-CN"/>
        </w:rPr>
      </w:pPr>
      <w:r>
        <w:rPr>
          <w:rFonts w:hint="eastAsia" w:ascii="彩虹粗仿宋" w:hAnsi="彩虹粗仿宋" w:eastAsia="彩虹粗仿宋" w:cs="彩虹粗仿宋"/>
          <w:sz w:val="28"/>
          <w:szCs w:val="28"/>
          <w:lang w:eastAsia="zh-CN"/>
        </w:rPr>
        <w:t>以邀请函为准。</w:t>
      </w:r>
    </w:p>
    <w:p>
      <w:pPr>
        <w:widowControl/>
        <w:tabs>
          <w:tab w:val="left" w:pos="312"/>
        </w:tabs>
        <w:adjustRightInd w:val="0"/>
        <w:snapToGrid w:val="0"/>
        <w:spacing w:before="240" w:after="120" w:line="560" w:lineRule="exact"/>
        <w:ind w:firstLine="565" w:firstLineChars="201"/>
        <w:jc w:val="left"/>
        <w:rPr>
          <w:rFonts w:hint="eastAsia" w:ascii="彩虹粗仿宋" w:hAnsi="彩虹粗仿宋" w:eastAsia="彩虹粗仿宋" w:cs="彩虹粗仿宋"/>
          <w:b/>
          <w:bCs/>
          <w:kern w:val="2"/>
          <w:sz w:val="28"/>
          <w:szCs w:val="28"/>
        </w:rPr>
      </w:pPr>
      <w:r>
        <w:rPr>
          <w:rFonts w:hint="eastAsia" w:ascii="彩虹粗仿宋" w:hAnsi="彩虹粗仿宋" w:eastAsia="彩虹粗仿宋" w:cs="彩虹粗仿宋"/>
          <w:b/>
          <w:bCs/>
          <w:kern w:val="2"/>
          <w:sz w:val="28"/>
          <w:szCs w:val="28"/>
        </w:rPr>
        <w:t>（</w:t>
      </w:r>
      <w:r>
        <w:rPr>
          <w:rFonts w:hint="eastAsia" w:ascii="彩虹粗仿宋" w:hAnsi="彩虹粗仿宋" w:eastAsia="彩虹粗仿宋" w:cs="彩虹粗仿宋"/>
          <w:b/>
          <w:bCs/>
          <w:kern w:val="2"/>
          <w:sz w:val="28"/>
          <w:szCs w:val="28"/>
          <w:lang w:eastAsia="zh-CN"/>
        </w:rPr>
        <w:t>七</w:t>
      </w:r>
      <w:r>
        <w:rPr>
          <w:rFonts w:hint="eastAsia" w:ascii="彩虹粗仿宋" w:hAnsi="彩虹粗仿宋" w:eastAsia="彩虹粗仿宋" w:cs="彩虹粗仿宋"/>
          <w:b/>
          <w:bCs/>
          <w:kern w:val="2"/>
          <w:sz w:val="28"/>
          <w:szCs w:val="28"/>
        </w:rPr>
        <w:t>）其他要求</w:t>
      </w:r>
    </w:p>
    <w:p>
      <w:pPr>
        <w:numPr>
          <w:ilvl w:val="0"/>
          <w:numId w:val="0"/>
        </w:numPr>
        <w:adjustRightInd/>
        <w:snapToGrid/>
        <w:spacing w:line="560" w:lineRule="exact"/>
        <w:ind w:firstLine="560" w:firstLineChars="200"/>
        <w:rPr>
          <w:rFonts w:hint="eastAsia" w:ascii="彩虹粗仿宋" w:hAnsi="彩虹粗仿宋" w:eastAsia="彩虹粗仿宋" w:cs="彩虹粗仿宋"/>
          <w:bCs/>
          <w:color w:val="000000"/>
          <w:sz w:val="28"/>
          <w:szCs w:val="28"/>
        </w:rPr>
      </w:pPr>
      <w:r>
        <w:rPr>
          <w:rFonts w:hint="eastAsia" w:ascii="彩虹粗仿宋" w:hAnsi="彩虹粗仿宋" w:eastAsia="彩虹粗仿宋" w:cs="彩虹粗仿宋"/>
          <w:snapToGrid/>
          <w:kern w:val="2"/>
          <w:sz w:val="28"/>
          <w:szCs w:val="28"/>
        </w:rPr>
        <w:t>原则上入选公司应在我行开立结算帐户，用于商品、服务、工程等款项结算。</w:t>
      </w:r>
    </w:p>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彩虹粗仿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72700F"/>
    <w:multiLevelType w:val="multilevel"/>
    <w:tmpl w:val="7172700F"/>
    <w:lvl w:ilvl="0" w:tentative="0">
      <w:start w:val="1"/>
      <w:numFmt w:val="chineseCountingThousand"/>
      <w:pStyle w:val="12"/>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935038"/>
    <w:rsid w:val="00006331"/>
    <w:rsid w:val="00020D3D"/>
    <w:rsid w:val="000278BE"/>
    <w:rsid w:val="00063128"/>
    <w:rsid w:val="0011542F"/>
    <w:rsid w:val="00146115"/>
    <w:rsid w:val="00162E2D"/>
    <w:rsid w:val="001925C3"/>
    <w:rsid w:val="0022621A"/>
    <w:rsid w:val="00232552"/>
    <w:rsid w:val="002704E2"/>
    <w:rsid w:val="002851F1"/>
    <w:rsid w:val="00291255"/>
    <w:rsid w:val="002E5BD6"/>
    <w:rsid w:val="002E7F5D"/>
    <w:rsid w:val="0031682F"/>
    <w:rsid w:val="00324238"/>
    <w:rsid w:val="00374702"/>
    <w:rsid w:val="00383920"/>
    <w:rsid w:val="003A2A89"/>
    <w:rsid w:val="003B03DC"/>
    <w:rsid w:val="003E5456"/>
    <w:rsid w:val="003E709A"/>
    <w:rsid w:val="003F6232"/>
    <w:rsid w:val="0041297F"/>
    <w:rsid w:val="004C21CA"/>
    <w:rsid w:val="004E4D8F"/>
    <w:rsid w:val="005922F5"/>
    <w:rsid w:val="005A75E8"/>
    <w:rsid w:val="005F27D7"/>
    <w:rsid w:val="00631997"/>
    <w:rsid w:val="006C29BB"/>
    <w:rsid w:val="006D2085"/>
    <w:rsid w:val="006D5538"/>
    <w:rsid w:val="006F17F1"/>
    <w:rsid w:val="007004C6"/>
    <w:rsid w:val="007719E5"/>
    <w:rsid w:val="00781729"/>
    <w:rsid w:val="007F1A45"/>
    <w:rsid w:val="007F22B4"/>
    <w:rsid w:val="00817C12"/>
    <w:rsid w:val="008731F5"/>
    <w:rsid w:val="008A24F5"/>
    <w:rsid w:val="008C0826"/>
    <w:rsid w:val="009136CC"/>
    <w:rsid w:val="00953494"/>
    <w:rsid w:val="00960DC7"/>
    <w:rsid w:val="009A378D"/>
    <w:rsid w:val="009D3F4B"/>
    <w:rsid w:val="00A40341"/>
    <w:rsid w:val="00A961F7"/>
    <w:rsid w:val="00A97B6D"/>
    <w:rsid w:val="00AD0E53"/>
    <w:rsid w:val="00AE0951"/>
    <w:rsid w:val="00B32450"/>
    <w:rsid w:val="00B3472C"/>
    <w:rsid w:val="00B465A6"/>
    <w:rsid w:val="00BB1BB0"/>
    <w:rsid w:val="00BC69D8"/>
    <w:rsid w:val="00C22463"/>
    <w:rsid w:val="00CD5786"/>
    <w:rsid w:val="00CE4844"/>
    <w:rsid w:val="00D04105"/>
    <w:rsid w:val="00D26C2F"/>
    <w:rsid w:val="00D43457"/>
    <w:rsid w:val="00D453D4"/>
    <w:rsid w:val="00D87323"/>
    <w:rsid w:val="00D946CF"/>
    <w:rsid w:val="00E22CB6"/>
    <w:rsid w:val="00E31CAC"/>
    <w:rsid w:val="00E36E65"/>
    <w:rsid w:val="00E83238"/>
    <w:rsid w:val="00E872F5"/>
    <w:rsid w:val="00EC5C66"/>
    <w:rsid w:val="00EC6D46"/>
    <w:rsid w:val="00F17222"/>
    <w:rsid w:val="00F75D60"/>
    <w:rsid w:val="00F80AB1"/>
    <w:rsid w:val="00FD4512"/>
    <w:rsid w:val="00FE7F8C"/>
    <w:rsid w:val="029024C7"/>
    <w:rsid w:val="0CD61E28"/>
    <w:rsid w:val="11882DF8"/>
    <w:rsid w:val="18D932FC"/>
    <w:rsid w:val="225E3257"/>
    <w:rsid w:val="2365CB89"/>
    <w:rsid w:val="2E0D19DE"/>
    <w:rsid w:val="44241E88"/>
    <w:rsid w:val="475443B3"/>
    <w:rsid w:val="4B9705E8"/>
    <w:rsid w:val="4D9D1C77"/>
    <w:rsid w:val="5B77EFB8"/>
    <w:rsid w:val="5EFF1850"/>
    <w:rsid w:val="5F7D9196"/>
    <w:rsid w:val="62075B2D"/>
    <w:rsid w:val="6DA85245"/>
    <w:rsid w:val="6F6240BF"/>
    <w:rsid w:val="6F86140F"/>
    <w:rsid w:val="70935038"/>
    <w:rsid w:val="775E69E7"/>
    <w:rsid w:val="7872391F"/>
    <w:rsid w:val="796B7623"/>
    <w:rsid w:val="7AF4DC6B"/>
    <w:rsid w:val="7C2D3F5E"/>
    <w:rsid w:val="7EFF7C8D"/>
    <w:rsid w:val="AFDF5EC0"/>
    <w:rsid w:val="BBED004E"/>
    <w:rsid w:val="E7EFBBDF"/>
    <w:rsid w:val="F1F75F59"/>
    <w:rsid w:val="F5FF945A"/>
    <w:rsid w:val="FB27D2B2"/>
    <w:rsid w:val="FB7E6B35"/>
    <w:rsid w:val="FBF7C182"/>
    <w:rsid w:val="FD68E1B1"/>
    <w:rsid w:val="FFFF95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4"/>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6" w:lineRule="atLeast"/>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6"/>
    <w:qFormat/>
    <w:uiPriority w:val="0"/>
    <w:pPr>
      <w:spacing w:after="120"/>
    </w:pPr>
  </w:style>
  <w:style w:type="paragraph" w:styleId="6">
    <w:name w:val="Body Text 2"/>
    <w:basedOn w:val="1"/>
    <w:qFormat/>
    <w:uiPriority w:val="0"/>
    <w:pPr>
      <w:spacing w:after="120" w:line="480" w:lineRule="auto"/>
    </w:pPr>
  </w:style>
  <w:style w:type="paragraph" w:styleId="7">
    <w:name w:val="Body Text Indent"/>
    <w:basedOn w:val="1"/>
    <w:next w:val="1"/>
    <w:qFormat/>
    <w:uiPriority w:val="0"/>
    <w:pPr>
      <w:spacing w:after="120"/>
      <w:ind w:left="420" w:leftChars="200"/>
    </w:pPr>
  </w:style>
  <w:style w:type="paragraph" w:styleId="8">
    <w:name w:val="Balloon Text"/>
    <w:basedOn w:val="1"/>
    <w:link w:val="29"/>
    <w:qFormat/>
    <w:uiPriority w:val="0"/>
    <w:rPr>
      <w:sz w:val="18"/>
      <w:szCs w:val="18"/>
    </w:rPr>
  </w:style>
  <w:style w:type="paragraph" w:styleId="9">
    <w:name w:val="footer"/>
    <w:basedOn w:val="1"/>
    <w:link w:val="23"/>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tabs>
        <w:tab w:val="center" w:pos="4153"/>
        <w:tab w:val="right" w:pos="8306"/>
      </w:tabs>
      <w:snapToGrid w:val="0"/>
      <w:jc w:val="center"/>
    </w:pPr>
    <w:rPr>
      <w:sz w:val="18"/>
      <w:szCs w:val="18"/>
    </w:rPr>
  </w:style>
  <w:style w:type="paragraph" w:styleId="11">
    <w:name w:val="Normal (Web)"/>
    <w:basedOn w:val="1"/>
    <w:qFormat/>
    <w:uiPriority w:val="0"/>
    <w:pPr>
      <w:jc w:val="left"/>
    </w:pPr>
    <w:rPr>
      <w:kern w:val="0"/>
      <w:sz w:val="24"/>
    </w:rPr>
  </w:style>
  <w:style w:type="paragraph" w:styleId="12">
    <w:name w:val="Title"/>
    <w:basedOn w:val="1"/>
    <w:next w:val="1"/>
    <w:qFormat/>
    <w:uiPriority w:val="0"/>
    <w:pPr>
      <w:numPr>
        <w:ilvl w:val="0"/>
        <w:numId w:val="1"/>
      </w:numPr>
      <w:spacing w:before="240" w:after="60"/>
      <w:outlineLvl w:val="0"/>
    </w:pPr>
    <w:rPr>
      <w:rFonts w:ascii="Cambria" w:hAnsi="Cambria" w:eastAsia="微软雅黑"/>
      <w:b/>
      <w:bCs/>
      <w:sz w:val="32"/>
      <w:szCs w:val="32"/>
    </w:rPr>
  </w:style>
  <w:style w:type="paragraph" w:styleId="13">
    <w:name w:val="Body Text First Indent"/>
    <w:basedOn w:val="5"/>
    <w:qFormat/>
    <w:uiPriority w:val="0"/>
    <w:pPr>
      <w:ind w:firstLine="420" w:firstLineChars="100"/>
    </w:pPr>
  </w:style>
  <w:style w:type="paragraph" w:styleId="14">
    <w:name w:val="Body Text First Indent 2"/>
    <w:basedOn w:val="7"/>
    <w:next w:val="13"/>
    <w:qFormat/>
    <w:uiPriority w:val="0"/>
    <w:pPr>
      <w:spacing w:line="240" w:lineRule="atLeast"/>
      <w:ind w:firstLine="420" w:firstLineChars="200"/>
    </w:pPr>
  </w:style>
  <w:style w:type="paragraph" w:customStyle="1" w:styleId="1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8">
    <w:name w:val="样式 标题 3 + (中文) 黑体 小四 非加粗 段前: 7.8 磅 段后: 0 磅 行距: 固定值 20 磅"/>
    <w:basedOn w:val="4"/>
    <w:qFormat/>
    <w:uiPriority w:val="0"/>
    <w:pPr>
      <w:tabs>
        <w:tab w:val="left" w:pos="425"/>
      </w:tabs>
      <w:spacing w:before="0" w:after="0" w:line="400" w:lineRule="exact"/>
    </w:pPr>
    <w:rPr>
      <w:rFonts w:eastAsia="黑体" w:cs="宋体"/>
      <w:b w:val="0"/>
      <w:sz w:val="24"/>
      <w:szCs w:val="20"/>
    </w:rPr>
  </w:style>
  <w:style w:type="paragraph" w:customStyle="1" w:styleId="19">
    <w:name w:val="msolistparagraph"/>
    <w:basedOn w:val="1"/>
    <w:qFormat/>
    <w:uiPriority w:val="0"/>
    <w:pPr>
      <w:spacing w:line="240" w:lineRule="atLeast"/>
      <w:ind w:firstLine="420" w:firstLineChars="200"/>
    </w:pPr>
  </w:style>
  <w:style w:type="paragraph" w:customStyle="1" w:styleId="20">
    <w:name w:val="null3"/>
    <w:qFormat/>
    <w:uiPriority w:val="0"/>
    <w:rPr>
      <w:rFonts w:hint="eastAsia" w:ascii="Calibri" w:hAnsi="Calibri" w:eastAsia="宋体" w:cs="Times New Roman"/>
      <w:lang w:val="en-US" w:eastAsia="zh-Hans" w:bidi="ar-SA"/>
    </w:rPr>
  </w:style>
  <w:style w:type="paragraph" w:customStyle="1" w:styleId="21">
    <w:name w:val="修订1"/>
    <w:hidden/>
    <w:unhideWhenUsed/>
    <w:qFormat/>
    <w:uiPriority w:val="99"/>
    <w:rPr>
      <w:rFonts w:ascii="Calibri" w:hAnsi="Calibri" w:eastAsia="宋体" w:cs="Times New Roman"/>
      <w:kern w:val="2"/>
      <w:sz w:val="21"/>
      <w:szCs w:val="24"/>
      <w:lang w:val="en-US" w:eastAsia="zh-CN" w:bidi="ar-SA"/>
    </w:rPr>
  </w:style>
  <w:style w:type="character" w:customStyle="1" w:styleId="22">
    <w:name w:val="页眉 Char"/>
    <w:basedOn w:val="16"/>
    <w:link w:val="10"/>
    <w:qFormat/>
    <w:uiPriority w:val="0"/>
    <w:rPr>
      <w:rFonts w:ascii="Calibri" w:hAnsi="Calibri" w:eastAsia="宋体" w:cs="Times New Roman"/>
      <w:kern w:val="2"/>
      <w:sz w:val="18"/>
      <w:szCs w:val="18"/>
    </w:rPr>
  </w:style>
  <w:style w:type="character" w:customStyle="1" w:styleId="23">
    <w:name w:val="页脚 Char"/>
    <w:basedOn w:val="16"/>
    <w:link w:val="9"/>
    <w:qFormat/>
    <w:uiPriority w:val="0"/>
    <w:rPr>
      <w:rFonts w:ascii="Calibri" w:hAnsi="Calibri" w:eastAsia="宋体" w:cs="Times New Roman"/>
      <w:kern w:val="2"/>
      <w:sz w:val="18"/>
      <w:szCs w:val="18"/>
    </w:rPr>
  </w:style>
  <w:style w:type="character" w:customStyle="1" w:styleId="24">
    <w:name w:val="标题 1 Char"/>
    <w:basedOn w:val="16"/>
    <w:link w:val="2"/>
    <w:qFormat/>
    <w:uiPriority w:val="0"/>
    <w:rPr>
      <w:rFonts w:ascii="Calibri" w:hAnsi="Calibri" w:eastAsia="宋体" w:cs="Times New Roman"/>
      <w:b/>
      <w:bCs/>
      <w:kern w:val="44"/>
      <w:sz w:val="44"/>
      <w:szCs w:val="44"/>
    </w:rPr>
  </w:style>
  <w:style w:type="paragraph" w:customStyle="1" w:styleId="25">
    <w:name w:val="标准段落"/>
    <w:basedOn w:val="1"/>
    <w:qFormat/>
    <w:uiPriority w:val="0"/>
    <w:pPr>
      <w:widowControl/>
      <w:adjustRightInd w:val="0"/>
      <w:spacing w:beforeLines="50" w:afterLines="50" w:line="300" w:lineRule="auto"/>
      <w:ind w:firstLine="454"/>
      <w:jc w:val="left"/>
    </w:pPr>
    <w:rPr>
      <w:rFonts w:ascii="宋体" w:hAnsi="宋体" w:cs="宋体"/>
      <w:kern w:val="0"/>
      <w:sz w:val="24"/>
    </w:rPr>
  </w:style>
  <w:style w:type="paragraph" w:styleId="26">
    <w:name w:val="List Paragraph"/>
    <w:basedOn w:val="1"/>
    <w:unhideWhenUsed/>
    <w:qFormat/>
    <w:uiPriority w:val="99"/>
    <w:pPr>
      <w:ind w:firstLine="420" w:firstLineChars="200"/>
    </w:pPr>
  </w:style>
  <w:style w:type="paragraph" w:customStyle="1" w:styleId="27">
    <w:name w:val="段落"/>
    <w:basedOn w:val="1"/>
    <w:link w:val="28"/>
    <w:qFormat/>
    <w:uiPriority w:val="0"/>
    <w:pPr>
      <w:widowControl/>
      <w:spacing w:before="50" w:beforeLines="50" w:after="50" w:afterLines="50" w:line="276" w:lineRule="auto"/>
      <w:ind w:firstLine="200" w:firstLineChars="200"/>
      <w:jc w:val="left"/>
    </w:pPr>
    <w:rPr>
      <w:rFonts w:ascii="宋体" w:hAnsi="宋体" w:cs="宋体"/>
      <w:kern w:val="0"/>
      <w:sz w:val="24"/>
    </w:rPr>
  </w:style>
  <w:style w:type="character" w:customStyle="1" w:styleId="28">
    <w:name w:val="段落 字符"/>
    <w:basedOn w:val="16"/>
    <w:link w:val="27"/>
    <w:qFormat/>
    <w:uiPriority w:val="0"/>
    <w:rPr>
      <w:rFonts w:ascii="宋体" w:hAnsi="宋体" w:eastAsia="宋体" w:cs="宋体"/>
      <w:sz w:val="24"/>
      <w:szCs w:val="24"/>
    </w:rPr>
  </w:style>
  <w:style w:type="character" w:customStyle="1" w:styleId="29">
    <w:name w:val="批注框文本 Char"/>
    <w:basedOn w:val="16"/>
    <w:link w:val="8"/>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2020</Words>
  <Characters>11515</Characters>
  <Lines>95</Lines>
  <Paragraphs>27</Paragraphs>
  <TotalTime>0</TotalTime>
  <ScaleCrop>false</ScaleCrop>
  <LinksUpToDate>false</LinksUpToDate>
  <CharactersWithSpaces>13508</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2025-09-08T16:43:00Z</dcterms:created>
  <dc:creator>部门收发</dc:creator>
  <cp:lastModifiedBy>Administrator</cp:lastModifiedBy>
  <dcterms:modified xsi:type="dcterms:W3CDTF">2026-08-04T08:47:52Z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707C6CBC4BDBEEF57541706A8365C23C_43</vt:lpwstr>
  </property>
  <property fmtid="{D5CDD505-2E9C-101B-9397-08002B2CF9AE}" pid="4" name="KSOTemplateDocerSaveRecord">
    <vt:lpwstr>eyJoZGlkIjoiMzQyY2ZhZTI2NjkwYjc4NjBiMDYyNmUxZTU0OTllNjMiLCJ1c2VySWQiOiIzMzkzNTc0MzYifQ==</vt:lpwstr>
  </property>
</Properties>
</file>