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D34" w:rsidRDefault="00FF6B45">
      <w:pPr>
        <w:pStyle w:val="1"/>
        <w:rPr>
          <w:rFonts w:hint="eastAsia"/>
        </w:rPr>
      </w:pPr>
      <w:proofErr w:type="gramStart"/>
      <w:r>
        <w:t>识险避险</w:t>
      </w:r>
      <w:proofErr w:type="gramEnd"/>
      <w:r>
        <w:t xml:space="preserve"> </w:t>
      </w:r>
      <w:proofErr w:type="gramStart"/>
      <w:r>
        <w:t>汇稳致</w:t>
      </w:r>
      <w:proofErr w:type="gramEnd"/>
      <w:r>
        <w:t>远【</w:t>
      </w:r>
      <w:r>
        <w:t>1</w:t>
      </w:r>
      <w:r>
        <w:t>】</w:t>
      </w:r>
      <w:r>
        <w:t> | 3</w:t>
      </w:r>
      <w:r>
        <w:t>分钟了解汇率</w:t>
      </w:r>
      <w:r>
        <w:t>“</w:t>
      </w:r>
      <w:r>
        <w:t>风险中性</w:t>
      </w:r>
      <w:r>
        <w:t>”</w:t>
      </w:r>
    </w:p>
    <w:p w:rsidR="00F92D34" w:rsidRDefault="00FF6B45" w:rsidP="00FF6B45">
      <w:pPr>
        <w:jc w:val="center"/>
        <w:rPr>
          <w:rFonts w:hint="eastAsia"/>
        </w:rPr>
      </w:pPr>
      <w:r>
        <w:rPr>
          <w:color w:val="576B95"/>
          <w:sz w:val="23"/>
        </w:rPr>
        <w:t>外汇市场自律机制</w:t>
      </w:r>
    </w:p>
    <w:p w:rsidR="00F92D34" w:rsidRDefault="00F92D34">
      <w:pPr>
        <w:jc w:val="both"/>
        <w:rPr>
          <w:rFonts w:hint="eastAsia"/>
        </w:rPr>
      </w:pPr>
    </w:p>
    <w:p w:rsidR="00F92D34" w:rsidRDefault="00F92D34">
      <w:pPr>
        <w:spacing w:before="90"/>
        <w:jc w:val="both"/>
        <w:rPr>
          <w:rFonts w:hint="eastAsia"/>
        </w:rPr>
      </w:pPr>
    </w:p>
    <w:p w:rsidR="00F92D34" w:rsidRDefault="00FF6B45">
      <w:pPr>
        <w:ind w:left="315" w:right="315"/>
        <w:jc w:val="both"/>
        <w:rPr>
          <w:rFonts w:hint="eastAsia"/>
        </w:rPr>
      </w:pPr>
      <w:r>
        <w:rPr>
          <w:sz w:val="26"/>
        </w:rPr>
        <w:t>人民币汇率双向波动已成常态，汇率涨跌难以精准预判。如果企业没有建立合理的风险管理机制，可能因汇率波动产生汇兑损失，甚至冲击正常生产经营。什么是汇率风险中性理念呢？简单来说，就是企业经营赚钱依靠主业，而汇率变动是不可控的外部因素，因此需要用制度化、规范化的方法，把汇率波动对经营利润的冲击减弱，不靠汇率变动赚钱，也不让汇率变动影响辛苦经营的利润。本文分两大板块，通俗讲解风险中性的核心内涵，并剖析常见的误区，帮助各类企业有效管理汇率风险。</w:t>
      </w:r>
    </w:p>
    <w:p w:rsidR="00F92D34" w:rsidRDefault="00F92D34">
      <w:pPr>
        <w:jc w:val="both"/>
        <w:rPr>
          <w:rFonts w:hint="eastAsia"/>
        </w:rPr>
      </w:pPr>
    </w:p>
    <w:p w:rsidR="00F92D34" w:rsidRDefault="00FF6B45">
      <w:pPr>
        <w:spacing w:before="150"/>
        <w:ind w:left="150" w:right="150"/>
        <w:jc w:val="center"/>
        <w:rPr>
          <w:rFonts w:hint="eastAsia"/>
        </w:rPr>
      </w:pPr>
      <w:r>
        <w:rPr>
          <w:color w:val="FFFFFF"/>
          <w:spacing w:val="15"/>
          <w:sz w:val="26"/>
          <w:shd w:val="clear" w:color="auto" w:fill="0089CE"/>
        </w:rPr>
        <w:t> </w:t>
      </w:r>
      <w:r>
        <w:rPr>
          <w:b/>
          <w:color w:val="FFFFFF"/>
          <w:spacing w:val="15"/>
          <w:sz w:val="26"/>
          <w:shd w:val="clear" w:color="auto" w:fill="0089CE"/>
        </w:rPr>
        <w:t>汇率风险中性的内涵</w:t>
      </w:r>
      <w:r>
        <w:rPr>
          <w:b/>
          <w:color w:val="FFFFFF"/>
          <w:spacing w:val="15"/>
          <w:sz w:val="30"/>
          <w:shd w:val="clear" w:color="auto" w:fill="0089CE"/>
        </w:rPr>
        <w:t> </w:t>
      </w:r>
    </w:p>
    <w:p w:rsidR="00F92D34" w:rsidRDefault="00F92D34">
      <w:pPr>
        <w:ind w:left="75" w:right="75"/>
        <w:jc w:val="both"/>
        <w:rPr>
          <w:rFonts w:hint="eastAsia"/>
        </w:rPr>
      </w:pPr>
    </w:p>
    <w:p w:rsidR="00F92D34" w:rsidRDefault="00FF6B45">
      <w:pPr>
        <w:spacing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汇率风险中性，不是要求企业成为金融专家，而是让企业在坚守主业的基础上，最大限度对冲汇率波动对营收、成本、利润的冲击，稳定经营预期、保障主营业务目标落地。</w:t>
      </w:r>
    </w:p>
    <w:p w:rsidR="00F92D34" w:rsidRDefault="00FF6B45">
      <w:pPr>
        <w:ind w:left="75" w:right="75"/>
        <w:jc w:val="both"/>
        <w:rPr>
          <w:rFonts w:hint="eastAsia"/>
        </w:rPr>
      </w:pPr>
      <w:r>
        <w:rPr>
          <w:b/>
          <w:color w:val="0D6195"/>
          <w:spacing w:val="9"/>
          <w:sz w:val="26"/>
          <w:shd w:val="clear" w:color="auto" w:fill="E7F4FF"/>
        </w:rPr>
        <w:t>（一）明确保值原则（不为增值，只为保值）</w:t>
      </w:r>
    </w:p>
    <w:p w:rsidR="00F92D34" w:rsidRDefault="00FF6B45">
      <w:pPr>
        <w:spacing w:before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企业开展汇率避险，目的只有一个，就是锁定进出口、外债、海外投资的汇率，不依靠预判汇率涨跌赚取额外收益。无论市场如何波动，套保策略不随短期预期摇摆，确保主营业务利润不被汇率侵蚀。</w:t>
      </w:r>
    </w:p>
    <w:p w:rsidR="00F92D34" w:rsidRDefault="00FF6B45">
      <w:pPr>
        <w:ind w:left="75" w:right="75"/>
        <w:jc w:val="both"/>
        <w:rPr>
          <w:rFonts w:hint="eastAsia"/>
        </w:rPr>
      </w:pPr>
      <w:r>
        <w:rPr>
          <w:b/>
          <w:color w:val="0D6195"/>
          <w:spacing w:val="9"/>
          <w:sz w:val="26"/>
          <w:shd w:val="clear" w:color="auto" w:fill="E7F4FF"/>
        </w:rPr>
        <w:t>（二）全面风险计量（敞口要算全）</w:t>
      </w:r>
    </w:p>
    <w:p w:rsidR="00F92D34" w:rsidRDefault="00FF6B45">
      <w:pPr>
        <w:spacing w:before="300"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钱没到账不代表没有风险，合同签好、订单确定，风险敞口就已经产生。不仅要统计已经出货并完成收款的外币现金流，更要统计已接单、待履约的订单、外币贷款、境外资产负债等未来外币现金流。只关注实际发生的外汇收付，往往会错失锁定汇率的最佳窗口。</w:t>
      </w:r>
    </w:p>
    <w:p w:rsidR="00F92D34" w:rsidRDefault="00FF6B45">
      <w:pPr>
        <w:ind w:left="75" w:right="75"/>
        <w:jc w:val="both"/>
        <w:rPr>
          <w:rFonts w:hint="eastAsia"/>
        </w:rPr>
      </w:pPr>
      <w:r>
        <w:rPr>
          <w:b/>
          <w:color w:val="0D6195"/>
          <w:spacing w:val="9"/>
          <w:sz w:val="26"/>
          <w:shd w:val="clear" w:color="auto" w:fill="E7F4FF"/>
        </w:rPr>
        <w:t>（三）建立套保机制（不靠感觉，要靠机制）</w:t>
      </w:r>
    </w:p>
    <w:p w:rsidR="00F92D34" w:rsidRDefault="00FF6B45">
      <w:pPr>
        <w:spacing w:before="300"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lastRenderedPageBreak/>
        <w:t>根据企业自身规模和外汇风险特点，建立合适的汇率风险管理架构，明确业务部门、财务部门和管理层的权责分配，形成统一授权、执行、监督流程，杜绝</w:t>
      </w:r>
      <w:r>
        <w:rPr>
          <w:spacing w:val="9"/>
          <w:sz w:val="26"/>
          <w:shd w:val="clear" w:color="auto" w:fill="E7F4FF"/>
        </w:rPr>
        <w:t>“</w:t>
      </w:r>
      <w:r>
        <w:rPr>
          <w:spacing w:val="9"/>
          <w:sz w:val="26"/>
          <w:shd w:val="clear" w:color="auto" w:fill="E7F4FF"/>
        </w:rPr>
        <w:t>汇率有利才套保、汇率不利全停手</w:t>
      </w:r>
      <w:r>
        <w:rPr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的短期操作。不必追求复杂的避险策略，但要做到</w:t>
      </w:r>
      <w:r>
        <w:rPr>
          <w:spacing w:val="9"/>
          <w:sz w:val="26"/>
          <w:shd w:val="clear" w:color="auto" w:fill="E7F4FF"/>
        </w:rPr>
        <w:t>“</w:t>
      </w:r>
      <w:r>
        <w:rPr>
          <w:spacing w:val="9"/>
          <w:sz w:val="26"/>
          <w:shd w:val="clear" w:color="auto" w:fill="E7F4FF"/>
        </w:rPr>
        <w:t>规范化</w:t>
      </w:r>
      <w:r>
        <w:rPr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操作，避免临时跟风。</w:t>
      </w:r>
    </w:p>
    <w:p w:rsidR="00F92D34" w:rsidRDefault="00FF6B45">
      <w:pPr>
        <w:ind w:left="75" w:right="75"/>
        <w:jc w:val="both"/>
        <w:rPr>
          <w:rFonts w:hint="eastAsia"/>
        </w:rPr>
      </w:pPr>
      <w:r>
        <w:rPr>
          <w:b/>
          <w:color w:val="0D6195"/>
          <w:spacing w:val="9"/>
          <w:sz w:val="26"/>
          <w:shd w:val="clear" w:color="auto" w:fill="E7F4FF"/>
        </w:rPr>
        <w:t>（四）科学评价结果（损益要算对）</w:t>
      </w:r>
    </w:p>
    <w:p w:rsidR="00F92D34" w:rsidRDefault="00FF6B45">
      <w:pPr>
        <w:spacing w:before="300"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在评价避险成效时，应将</w:t>
      </w:r>
      <w:r>
        <w:rPr>
          <w:spacing w:val="9"/>
          <w:sz w:val="26"/>
          <w:shd w:val="clear" w:color="auto" w:fill="E7F4FF"/>
        </w:rPr>
        <w:t>“</w:t>
      </w:r>
      <w:r>
        <w:rPr>
          <w:spacing w:val="9"/>
          <w:sz w:val="26"/>
          <w:shd w:val="clear" w:color="auto" w:fill="E7F4FF"/>
        </w:rPr>
        <w:t>被套保项目汇兑损益</w:t>
      </w:r>
      <w:r>
        <w:rPr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与</w:t>
      </w:r>
      <w:r>
        <w:rPr>
          <w:spacing w:val="9"/>
          <w:sz w:val="26"/>
          <w:shd w:val="clear" w:color="auto" w:fill="E7F4FF"/>
        </w:rPr>
        <w:t>“</w:t>
      </w:r>
      <w:r>
        <w:rPr>
          <w:spacing w:val="9"/>
          <w:sz w:val="26"/>
          <w:shd w:val="clear" w:color="auto" w:fill="E7F4FF"/>
        </w:rPr>
        <w:t>衍生品对冲损益</w:t>
      </w:r>
      <w:r>
        <w:rPr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合并核算。不要单独对比锁汇价格与到期市场即期价格，不要因为套</w:t>
      </w:r>
      <w:proofErr w:type="gramStart"/>
      <w:r>
        <w:rPr>
          <w:spacing w:val="9"/>
          <w:sz w:val="26"/>
          <w:shd w:val="clear" w:color="auto" w:fill="E7F4FF"/>
        </w:rPr>
        <w:t>保交易</w:t>
      </w:r>
      <w:proofErr w:type="gramEnd"/>
      <w:r>
        <w:rPr>
          <w:spacing w:val="9"/>
          <w:sz w:val="26"/>
          <w:shd w:val="clear" w:color="auto" w:fill="E7F4FF"/>
        </w:rPr>
        <w:t>出现短期浮亏就随意终止合约，理性看待避险效果与长期价值，避免因小失大。</w:t>
      </w:r>
    </w:p>
    <w:p w:rsidR="00F92D34" w:rsidRDefault="00F92D34">
      <w:pPr>
        <w:jc w:val="both"/>
        <w:rPr>
          <w:rFonts w:hint="eastAsia"/>
        </w:rPr>
      </w:pPr>
    </w:p>
    <w:p w:rsidR="00F92D34" w:rsidRDefault="00FF6B45">
      <w:pPr>
        <w:spacing w:before="150"/>
        <w:ind w:left="150" w:right="150"/>
        <w:jc w:val="center"/>
        <w:rPr>
          <w:rFonts w:hint="eastAsia"/>
        </w:rPr>
      </w:pPr>
      <w:r>
        <w:rPr>
          <w:color w:val="FFFFFF"/>
          <w:spacing w:val="15"/>
          <w:sz w:val="26"/>
          <w:shd w:val="clear" w:color="auto" w:fill="0089CE"/>
        </w:rPr>
        <w:t> </w:t>
      </w:r>
      <w:r>
        <w:rPr>
          <w:b/>
          <w:color w:val="FFFFFF"/>
          <w:spacing w:val="15"/>
          <w:sz w:val="26"/>
          <w:shd w:val="clear" w:color="auto" w:fill="0089CE"/>
        </w:rPr>
        <w:t>非中性的典型表现</w:t>
      </w:r>
      <w:r>
        <w:rPr>
          <w:b/>
          <w:color w:val="FFFFFF"/>
          <w:spacing w:val="15"/>
          <w:sz w:val="30"/>
          <w:shd w:val="clear" w:color="auto" w:fill="0089CE"/>
        </w:rPr>
        <w:t> </w:t>
      </w:r>
    </w:p>
    <w:p w:rsidR="00F92D34" w:rsidRDefault="00F92D34">
      <w:pPr>
        <w:ind w:left="75" w:right="75"/>
        <w:jc w:val="both"/>
        <w:rPr>
          <w:rFonts w:hint="eastAsia"/>
        </w:rPr>
      </w:pPr>
    </w:p>
    <w:p w:rsidR="00F92D34" w:rsidRDefault="00FF6B45">
      <w:pPr>
        <w:spacing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偏离风险中性的表现是</w:t>
      </w:r>
      <w:r>
        <w:rPr>
          <w:spacing w:val="9"/>
          <w:sz w:val="26"/>
          <w:shd w:val="clear" w:color="auto" w:fill="E7F4FF"/>
        </w:rPr>
        <w:t>“</w:t>
      </w:r>
      <w:r>
        <w:rPr>
          <w:spacing w:val="9"/>
          <w:sz w:val="26"/>
          <w:shd w:val="clear" w:color="auto" w:fill="E7F4FF"/>
        </w:rPr>
        <w:t>重预判、轻风控，重收益、轻保值</w:t>
      </w:r>
      <w:r>
        <w:rPr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，实操中主要有四类常见误区，需引以为戒。</w:t>
      </w:r>
    </w:p>
    <w:p w:rsidR="00F92D34" w:rsidRDefault="00FF6B45">
      <w:pPr>
        <w:ind w:left="75" w:right="75"/>
        <w:jc w:val="both"/>
        <w:rPr>
          <w:rFonts w:hint="eastAsia"/>
        </w:rPr>
      </w:pPr>
      <w:r>
        <w:rPr>
          <w:b/>
          <w:color w:val="0D6195"/>
          <w:spacing w:val="9"/>
          <w:sz w:val="26"/>
          <w:shd w:val="clear" w:color="auto" w:fill="E7F4FF"/>
        </w:rPr>
        <w:t>（一）套保意识淡薄（不设防）</w:t>
      </w:r>
    </w:p>
    <w:p w:rsidR="00F92D34" w:rsidRDefault="00FF6B45">
      <w:pPr>
        <w:spacing w:before="300"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持有大额外币应收、应付或外债，完全</w:t>
      </w:r>
      <w:proofErr w:type="gramStart"/>
      <w:r>
        <w:rPr>
          <w:spacing w:val="9"/>
          <w:sz w:val="26"/>
          <w:shd w:val="clear" w:color="auto" w:fill="E7F4FF"/>
        </w:rPr>
        <w:t>不做对</w:t>
      </w:r>
      <w:proofErr w:type="gramEnd"/>
      <w:r>
        <w:rPr>
          <w:spacing w:val="9"/>
          <w:sz w:val="26"/>
          <w:shd w:val="clear" w:color="auto" w:fill="E7F4FF"/>
        </w:rPr>
        <w:t>冲，或套</w:t>
      </w:r>
      <w:proofErr w:type="gramStart"/>
      <w:r>
        <w:rPr>
          <w:spacing w:val="9"/>
          <w:sz w:val="26"/>
          <w:shd w:val="clear" w:color="auto" w:fill="E7F4FF"/>
        </w:rPr>
        <w:t>保比例</w:t>
      </w:r>
      <w:proofErr w:type="gramEnd"/>
      <w:r>
        <w:rPr>
          <w:spacing w:val="9"/>
          <w:sz w:val="26"/>
          <w:shd w:val="clear" w:color="auto" w:fill="E7F4FF"/>
        </w:rPr>
        <w:t>极低、形同虚设，仅在汇率大幅波动后临时补救，平时忽视汇率风险管理。</w:t>
      </w:r>
    </w:p>
    <w:p w:rsidR="00F92D34" w:rsidRDefault="00FF6B45">
      <w:pPr>
        <w:ind w:left="75" w:right="75"/>
        <w:jc w:val="both"/>
        <w:rPr>
          <w:rFonts w:hint="eastAsia"/>
        </w:rPr>
      </w:pPr>
      <w:r>
        <w:rPr>
          <w:b/>
          <w:spacing w:val="9"/>
          <w:sz w:val="26"/>
          <w:shd w:val="clear" w:color="auto" w:fill="E7F4FF"/>
        </w:rPr>
        <w:t>案例：</w:t>
      </w:r>
      <w:r>
        <w:rPr>
          <w:spacing w:val="9"/>
          <w:sz w:val="26"/>
          <w:shd w:val="clear" w:color="auto" w:fill="E7F4FF"/>
        </w:rPr>
        <w:t>某中小</w:t>
      </w:r>
      <w:proofErr w:type="gramStart"/>
      <w:r>
        <w:rPr>
          <w:spacing w:val="9"/>
          <w:sz w:val="26"/>
          <w:shd w:val="clear" w:color="auto" w:fill="E7F4FF"/>
        </w:rPr>
        <w:t>微企业</w:t>
      </w:r>
      <w:proofErr w:type="gramEnd"/>
      <w:r>
        <w:rPr>
          <w:spacing w:val="9"/>
          <w:sz w:val="26"/>
          <w:shd w:val="clear" w:color="auto" w:fill="E7F4FF"/>
        </w:rPr>
        <w:t>出口服装，从不进行汇率保值，认为汇率波动不大或波动对收益不会产生显著影响。某年人民币突然较快升值，侵蚀了企业本就不高的出口订单利润，导致全年经营亏损。</w:t>
      </w:r>
    </w:p>
    <w:p w:rsidR="00F92D34" w:rsidRDefault="00FF6B45">
      <w:pPr>
        <w:ind w:left="75" w:right="75"/>
        <w:jc w:val="both"/>
        <w:rPr>
          <w:rFonts w:hint="eastAsia"/>
        </w:rPr>
      </w:pPr>
      <w:r>
        <w:rPr>
          <w:b/>
          <w:color w:val="0D6195"/>
          <w:spacing w:val="9"/>
          <w:sz w:val="26"/>
          <w:shd w:val="clear" w:color="auto" w:fill="E7F4FF"/>
        </w:rPr>
        <w:t>（二）主观追涨杀跌（赌方向）</w:t>
      </w:r>
    </w:p>
    <w:p w:rsidR="00F92D34" w:rsidRDefault="00FF6B45">
      <w:pPr>
        <w:spacing w:before="300"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主观预判人民币升值或贬值，随意大幅</w:t>
      </w:r>
      <w:proofErr w:type="gramStart"/>
      <w:r>
        <w:rPr>
          <w:spacing w:val="9"/>
          <w:sz w:val="26"/>
          <w:shd w:val="clear" w:color="auto" w:fill="E7F4FF"/>
        </w:rPr>
        <w:t>增减锁汇比例</w:t>
      </w:r>
      <w:proofErr w:type="gramEnd"/>
      <w:r>
        <w:rPr>
          <w:spacing w:val="9"/>
          <w:sz w:val="26"/>
          <w:shd w:val="clear" w:color="auto" w:fill="E7F4FF"/>
        </w:rPr>
        <w:t>，甚至超额叙做衍生品放大单边头寸，试图靠汇率波动博取收益，将避险工具异化为投机工具，严重偏离实需。</w:t>
      </w:r>
    </w:p>
    <w:p w:rsidR="00F92D34" w:rsidRDefault="00FF6B45">
      <w:pPr>
        <w:spacing w:after="300"/>
        <w:ind w:left="75" w:right="75"/>
        <w:jc w:val="both"/>
        <w:rPr>
          <w:rFonts w:hint="eastAsia"/>
        </w:rPr>
      </w:pPr>
      <w:r>
        <w:rPr>
          <w:b/>
          <w:spacing w:val="9"/>
          <w:sz w:val="26"/>
          <w:shd w:val="clear" w:color="auto" w:fill="E7F4FF"/>
        </w:rPr>
        <w:t>案例：</w:t>
      </w:r>
      <w:r>
        <w:rPr>
          <w:spacing w:val="9"/>
          <w:sz w:val="26"/>
          <w:shd w:val="clear" w:color="auto" w:fill="E7F4FF"/>
        </w:rPr>
        <w:t>某出口制造类企业老板听说人民币要贬值，随即取消所有远</w:t>
      </w:r>
      <w:r>
        <w:rPr>
          <w:spacing w:val="9"/>
          <w:sz w:val="26"/>
          <w:shd w:val="clear" w:color="auto" w:fill="E7F4FF"/>
        </w:rPr>
        <w:lastRenderedPageBreak/>
        <w:t>期结汇操作，并超额买入美元远期合约试图</w:t>
      </w:r>
      <w:r>
        <w:rPr>
          <w:spacing w:val="9"/>
          <w:sz w:val="26"/>
          <w:shd w:val="clear" w:color="auto" w:fill="E7F4FF"/>
        </w:rPr>
        <w:t>“</w:t>
      </w:r>
      <w:r>
        <w:rPr>
          <w:spacing w:val="9"/>
          <w:sz w:val="26"/>
          <w:shd w:val="clear" w:color="auto" w:fill="E7F4FF"/>
        </w:rPr>
        <w:t>抄底</w:t>
      </w:r>
      <w:r>
        <w:rPr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，结果人民币不降反升，投机交易对企业利润产生了较为严重的影响。</w:t>
      </w:r>
    </w:p>
    <w:p w:rsidR="00F92D34" w:rsidRDefault="00FF6B45">
      <w:pPr>
        <w:ind w:left="75" w:right="75"/>
        <w:jc w:val="both"/>
        <w:rPr>
          <w:rFonts w:hint="eastAsia"/>
        </w:rPr>
      </w:pPr>
      <w:r>
        <w:rPr>
          <w:b/>
          <w:color w:val="0D6195"/>
          <w:spacing w:val="9"/>
          <w:sz w:val="26"/>
          <w:shd w:val="clear" w:color="auto" w:fill="E7F4FF"/>
        </w:rPr>
        <w:t>（三）缺乏管理制度（靠人治）</w:t>
      </w:r>
    </w:p>
    <w:p w:rsidR="00F92D34" w:rsidRDefault="00FF6B45">
      <w:pPr>
        <w:spacing w:before="300"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未建立汇率风险管理制度，套</w:t>
      </w:r>
      <w:proofErr w:type="gramStart"/>
      <w:r>
        <w:rPr>
          <w:spacing w:val="9"/>
          <w:sz w:val="26"/>
          <w:shd w:val="clear" w:color="auto" w:fill="E7F4FF"/>
        </w:rPr>
        <w:t>保决策</w:t>
      </w:r>
      <w:proofErr w:type="gramEnd"/>
      <w:r>
        <w:rPr>
          <w:spacing w:val="9"/>
          <w:sz w:val="26"/>
          <w:shd w:val="clear" w:color="auto" w:fill="E7F4FF"/>
        </w:rPr>
        <w:t>由个人主观意志决定，无统一敞口限额、套保比例。业务部门与财务部门之间信息割裂，敞口测算失真，避险执行缺乏连续性。</w:t>
      </w:r>
    </w:p>
    <w:p w:rsidR="00F92D34" w:rsidRDefault="00FF6B45">
      <w:pPr>
        <w:ind w:left="75" w:right="75"/>
        <w:jc w:val="both"/>
        <w:rPr>
          <w:rFonts w:hint="eastAsia"/>
        </w:rPr>
      </w:pPr>
      <w:r>
        <w:rPr>
          <w:b/>
          <w:spacing w:val="9"/>
          <w:sz w:val="26"/>
          <w:shd w:val="clear" w:color="auto" w:fill="E7F4FF"/>
        </w:rPr>
        <w:t>案例：</w:t>
      </w:r>
      <w:r>
        <w:rPr>
          <w:spacing w:val="9"/>
          <w:sz w:val="26"/>
          <w:shd w:val="clear" w:color="auto" w:fill="E7F4FF"/>
        </w:rPr>
        <w:t>某公司业务人员对外贸易签约未告知财务人员，老板又习惯凭感觉临时拍板锁不锁汇、锁多少，导致公司财务部门不知道未来几个月将产生多少外汇收入，也不知道如何确定套保比例、套保时点，造成无法提前锁定汇率，锁汇合约与实际业务脱节。这种</w:t>
      </w:r>
      <w:r>
        <w:rPr>
          <w:spacing w:val="9"/>
          <w:sz w:val="26"/>
          <w:shd w:val="clear" w:color="auto" w:fill="E7F4FF"/>
        </w:rPr>
        <w:t>“</w:t>
      </w:r>
      <w:r>
        <w:rPr>
          <w:spacing w:val="9"/>
          <w:sz w:val="26"/>
          <w:shd w:val="clear" w:color="auto" w:fill="E7F4FF"/>
        </w:rPr>
        <w:t>信息不通、各管一段、老板主观决策</w:t>
      </w:r>
      <w:r>
        <w:rPr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的操作最终</w:t>
      </w:r>
      <w:proofErr w:type="gramStart"/>
      <w:r>
        <w:rPr>
          <w:spacing w:val="9"/>
          <w:sz w:val="26"/>
          <w:shd w:val="clear" w:color="auto" w:fill="E7F4FF"/>
        </w:rPr>
        <w:t>造成风控失效</w:t>
      </w:r>
      <w:proofErr w:type="gramEnd"/>
      <w:r>
        <w:rPr>
          <w:spacing w:val="9"/>
          <w:sz w:val="26"/>
          <w:shd w:val="clear" w:color="auto" w:fill="E7F4FF"/>
        </w:rPr>
        <w:t>。</w:t>
      </w:r>
    </w:p>
    <w:p w:rsidR="00FF6B45" w:rsidRDefault="00FF6B45">
      <w:pPr>
        <w:ind w:left="75" w:right="75"/>
        <w:jc w:val="both"/>
        <w:rPr>
          <w:rFonts w:hint="eastAsia"/>
          <w:b/>
          <w:color w:val="0D6195"/>
          <w:spacing w:val="9"/>
          <w:sz w:val="26"/>
          <w:shd w:val="clear" w:color="auto" w:fill="E7F4FF"/>
        </w:rPr>
      </w:pPr>
    </w:p>
    <w:p w:rsidR="00F92D34" w:rsidRDefault="00FF6B45">
      <w:pPr>
        <w:ind w:left="75" w:right="75"/>
        <w:jc w:val="both"/>
        <w:rPr>
          <w:rFonts w:hint="eastAsia"/>
        </w:rPr>
      </w:pPr>
      <w:r>
        <w:rPr>
          <w:b/>
          <w:color w:val="0D6195"/>
          <w:spacing w:val="9"/>
          <w:sz w:val="26"/>
          <w:shd w:val="clear" w:color="auto" w:fill="E7F4FF"/>
        </w:rPr>
        <w:t>（四）考核不够科学（算错账）</w:t>
      </w:r>
    </w:p>
    <w:p w:rsidR="00F92D34" w:rsidRDefault="00FF6B45">
      <w:pPr>
        <w:spacing w:before="300"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仅将锁汇价格与到期即期汇率</w:t>
      </w:r>
      <w:proofErr w:type="gramStart"/>
      <w:r>
        <w:rPr>
          <w:spacing w:val="9"/>
          <w:sz w:val="26"/>
          <w:shd w:val="clear" w:color="auto" w:fill="E7F4FF"/>
        </w:rPr>
        <w:t>做对</w:t>
      </w:r>
      <w:proofErr w:type="gramEnd"/>
      <w:r>
        <w:rPr>
          <w:spacing w:val="9"/>
          <w:sz w:val="26"/>
          <w:shd w:val="clear" w:color="auto" w:fill="E7F4FF"/>
        </w:rPr>
        <w:t>比，以此简单判定套保是</w:t>
      </w:r>
      <w:r>
        <w:rPr>
          <w:spacing w:val="9"/>
          <w:sz w:val="26"/>
          <w:shd w:val="clear" w:color="auto" w:fill="E7F4FF"/>
        </w:rPr>
        <w:t>“</w:t>
      </w:r>
      <w:r>
        <w:rPr>
          <w:spacing w:val="9"/>
          <w:sz w:val="26"/>
          <w:shd w:val="clear" w:color="auto" w:fill="E7F4FF"/>
        </w:rPr>
        <w:t>亏</w:t>
      </w:r>
      <w:r>
        <w:rPr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是</w:t>
      </w:r>
      <w:r>
        <w:rPr>
          <w:spacing w:val="9"/>
          <w:sz w:val="26"/>
          <w:shd w:val="clear" w:color="auto" w:fill="E7F4FF"/>
        </w:rPr>
        <w:t>“</w:t>
      </w:r>
      <w:r>
        <w:rPr>
          <w:spacing w:val="9"/>
          <w:sz w:val="26"/>
          <w:shd w:val="clear" w:color="auto" w:fill="E7F4FF"/>
        </w:rPr>
        <w:t>赚</w:t>
      </w:r>
      <w:r>
        <w:rPr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，误导管理层轻视常态化避险，倒逼财务部门为规避短期浮亏放弃对冲操作。</w:t>
      </w:r>
    </w:p>
    <w:p w:rsidR="00F92D34" w:rsidRDefault="00FF6B45">
      <w:pPr>
        <w:spacing w:after="300"/>
        <w:ind w:left="75" w:right="75"/>
        <w:jc w:val="both"/>
        <w:rPr>
          <w:rFonts w:hint="eastAsia"/>
        </w:rPr>
      </w:pPr>
      <w:r>
        <w:rPr>
          <w:b/>
          <w:spacing w:val="9"/>
          <w:sz w:val="26"/>
          <w:shd w:val="clear" w:color="auto" w:fill="E7F4FF"/>
        </w:rPr>
        <w:t>案例：</w:t>
      </w:r>
      <w:r>
        <w:rPr>
          <w:spacing w:val="9"/>
          <w:sz w:val="26"/>
          <w:shd w:val="clear" w:color="auto" w:fill="E7F4FF"/>
        </w:rPr>
        <w:t>某出口企业锁定</w:t>
      </w:r>
      <w:r>
        <w:rPr>
          <w:spacing w:val="9"/>
          <w:sz w:val="26"/>
          <w:shd w:val="clear" w:color="auto" w:fill="E7F4FF"/>
        </w:rPr>
        <w:t>1000</w:t>
      </w:r>
      <w:r>
        <w:rPr>
          <w:spacing w:val="9"/>
          <w:sz w:val="26"/>
          <w:shd w:val="clear" w:color="auto" w:fill="E7F4FF"/>
        </w:rPr>
        <w:t>万美元远期结汇汇率</w:t>
      </w:r>
      <w:r>
        <w:rPr>
          <w:spacing w:val="9"/>
          <w:sz w:val="26"/>
          <w:shd w:val="clear" w:color="auto" w:fill="E7F4FF"/>
        </w:rPr>
        <w:t>7.0</w:t>
      </w:r>
      <w:r>
        <w:rPr>
          <w:spacing w:val="9"/>
          <w:sz w:val="26"/>
          <w:shd w:val="clear" w:color="auto" w:fill="E7F4FF"/>
        </w:rPr>
        <w:t>。到期时美元对人民币汇率涨至</w:t>
      </w:r>
      <w:r>
        <w:rPr>
          <w:spacing w:val="9"/>
          <w:sz w:val="26"/>
          <w:shd w:val="clear" w:color="auto" w:fill="E7F4FF"/>
        </w:rPr>
        <w:t>7.2</w:t>
      </w:r>
      <w:r>
        <w:rPr>
          <w:spacing w:val="9"/>
          <w:sz w:val="26"/>
          <w:shd w:val="clear" w:color="auto" w:fill="E7F4FF"/>
        </w:rPr>
        <w:t>，管理层看到衍生品交易</w:t>
      </w:r>
      <w:r>
        <w:rPr>
          <w:spacing w:val="9"/>
          <w:sz w:val="26"/>
          <w:shd w:val="clear" w:color="auto" w:fill="E7F4FF"/>
        </w:rPr>
        <w:t>“</w:t>
      </w:r>
      <w:r>
        <w:rPr>
          <w:spacing w:val="9"/>
          <w:sz w:val="26"/>
          <w:shd w:val="clear" w:color="auto" w:fill="E7F4FF"/>
        </w:rPr>
        <w:t>估亏</w:t>
      </w:r>
      <w:r>
        <w:rPr>
          <w:spacing w:val="9"/>
          <w:sz w:val="26"/>
          <w:shd w:val="clear" w:color="auto" w:fill="E7F4FF"/>
        </w:rPr>
        <w:t>”200</w:t>
      </w:r>
      <w:r>
        <w:rPr>
          <w:spacing w:val="9"/>
          <w:sz w:val="26"/>
          <w:shd w:val="clear" w:color="auto" w:fill="E7F4FF"/>
        </w:rPr>
        <w:t>万元，认为套保失败，决定不再套保。然而，</w:t>
      </w:r>
      <w:proofErr w:type="gramStart"/>
      <w:r>
        <w:rPr>
          <w:spacing w:val="9"/>
          <w:sz w:val="26"/>
          <w:shd w:val="clear" w:color="auto" w:fill="E7F4FF"/>
        </w:rPr>
        <w:t>这笔账并未算对</w:t>
      </w:r>
      <w:proofErr w:type="gramEnd"/>
      <w:r>
        <w:rPr>
          <w:spacing w:val="9"/>
          <w:sz w:val="26"/>
          <w:shd w:val="clear" w:color="auto" w:fill="E7F4FF"/>
        </w:rPr>
        <w:t>，套</w:t>
      </w:r>
      <w:proofErr w:type="gramStart"/>
      <w:r>
        <w:rPr>
          <w:spacing w:val="9"/>
          <w:sz w:val="26"/>
          <w:shd w:val="clear" w:color="auto" w:fill="E7F4FF"/>
        </w:rPr>
        <w:t>保追求</w:t>
      </w:r>
      <w:proofErr w:type="gramEnd"/>
      <w:r>
        <w:rPr>
          <w:spacing w:val="9"/>
          <w:sz w:val="26"/>
          <w:shd w:val="clear" w:color="auto" w:fill="E7F4FF"/>
        </w:rPr>
        <w:t>的是确定性，企业仍按期初预期，获得</w:t>
      </w:r>
      <w:r>
        <w:rPr>
          <w:spacing w:val="9"/>
          <w:sz w:val="26"/>
          <w:shd w:val="clear" w:color="auto" w:fill="E7F4FF"/>
        </w:rPr>
        <w:t>7000</w:t>
      </w:r>
      <w:r>
        <w:rPr>
          <w:spacing w:val="9"/>
          <w:sz w:val="26"/>
          <w:shd w:val="clear" w:color="auto" w:fill="E7F4FF"/>
        </w:rPr>
        <w:t>万元结汇金额。但</w:t>
      </w:r>
      <w:proofErr w:type="gramStart"/>
      <w:r>
        <w:rPr>
          <w:spacing w:val="9"/>
          <w:sz w:val="26"/>
          <w:shd w:val="clear" w:color="auto" w:fill="E7F4FF"/>
        </w:rPr>
        <w:t>如果未套保</w:t>
      </w:r>
      <w:proofErr w:type="gramEnd"/>
      <w:r>
        <w:rPr>
          <w:spacing w:val="9"/>
          <w:sz w:val="26"/>
          <w:shd w:val="clear" w:color="auto" w:fill="E7F4FF"/>
        </w:rPr>
        <w:t>，假设市场往不利方向变动，企业实际结汇收入或因市场汇率下降而低于</w:t>
      </w:r>
      <w:r>
        <w:rPr>
          <w:spacing w:val="9"/>
          <w:sz w:val="26"/>
          <w:shd w:val="clear" w:color="auto" w:fill="E7F4FF"/>
        </w:rPr>
        <w:t>7000</w:t>
      </w:r>
      <w:r>
        <w:rPr>
          <w:spacing w:val="9"/>
          <w:sz w:val="26"/>
          <w:shd w:val="clear" w:color="auto" w:fill="E7F4FF"/>
        </w:rPr>
        <w:t>万元，甚至可能承受巨额汇兑损失。</w:t>
      </w:r>
    </w:p>
    <w:p w:rsidR="00F92D34" w:rsidRDefault="00FF6B45" w:rsidP="00FF6B45">
      <w:pPr>
        <w:spacing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汇率涨跌难以精准预判。坚持汇率风险中性，不是放弃收益，而是剥离汇率波动带来的不确定性，让企业回归主业。我们提示各涉外市场主体一是树立风险中性思维，依托</w:t>
      </w:r>
      <w:proofErr w:type="gramStart"/>
      <w:r>
        <w:rPr>
          <w:spacing w:val="9"/>
          <w:sz w:val="26"/>
          <w:shd w:val="clear" w:color="auto" w:fill="E7F4FF"/>
        </w:rPr>
        <w:t>真实业务</w:t>
      </w:r>
      <w:proofErr w:type="gramEnd"/>
      <w:r>
        <w:rPr>
          <w:spacing w:val="9"/>
          <w:sz w:val="26"/>
          <w:shd w:val="clear" w:color="auto" w:fill="E7F4FF"/>
        </w:rPr>
        <w:t>开展套期保值；二是健全</w:t>
      </w:r>
      <w:proofErr w:type="gramStart"/>
      <w:r>
        <w:rPr>
          <w:spacing w:val="9"/>
          <w:sz w:val="26"/>
          <w:shd w:val="clear" w:color="auto" w:fill="E7F4FF"/>
        </w:rPr>
        <w:t>内部风控体系</w:t>
      </w:r>
      <w:proofErr w:type="gramEnd"/>
      <w:r>
        <w:rPr>
          <w:spacing w:val="9"/>
          <w:sz w:val="26"/>
          <w:shd w:val="clear" w:color="auto" w:fill="E7F4FF"/>
        </w:rPr>
        <w:t>，建立长效综合考核机制，理性看待套保</w:t>
      </w:r>
      <w:proofErr w:type="gramStart"/>
      <w:r>
        <w:rPr>
          <w:spacing w:val="9"/>
          <w:sz w:val="26"/>
          <w:shd w:val="clear" w:color="auto" w:fill="E7F4FF"/>
        </w:rPr>
        <w:t>短期浮盈浮亏</w:t>
      </w:r>
      <w:proofErr w:type="gramEnd"/>
      <w:r>
        <w:rPr>
          <w:spacing w:val="9"/>
          <w:sz w:val="26"/>
          <w:shd w:val="clear" w:color="auto" w:fill="E7F4FF"/>
        </w:rPr>
        <w:t>；三是常态化、规范化开展套期保值，以稳健汇率管理护</w:t>
      </w:r>
      <w:r>
        <w:rPr>
          <w:spacing w:val="9"/>
          <w:sz w:val="26"/>
          <w:shd w:val="clear" w:color="auto" w:fill="E7F4FF"/>
        </w:rPr>
        <w:lastRenderedPageBreak/>
        <w:t>航企业长期可持续发展。</w:t>
      </w:r>
    </w:p>
    <w:p w:rsidR="00A55AD8" w:rsidRDefault="00A55AD8" w:rsidP="00A55AD8">
      <w:pPr>
        <w:rPr>
          <w:rFonts w:hint="eastAsia"/>
          <w:sz w:val="26"/>
        </w:rPr>
      </w:pPr>
    </w:p>
    <w:p w:rsidR="00A55AD8" w:rsidRDefault="00A55AD8" w:rsidP="00A55AD8">
      <w:pPr>
        <w:rPr>
          <w:rFonts w:hint="eastAsia"/>
          <w:sz w:val="26"/>
        </w:rPr>
      </w:pPr>
    </w:p>
    <w:p w:rsidR="00F92D34" w:rsidRDefault="00A55AD8" w:rsidP="00A55AD8">
      <w:pPr>
        <w:rPr>
          <w:rFonts w:hint="eastAsia"/>
          <w:sz w:val="26"/>
        </w:rPr>
      </w:pPr>
      <w:bookmarkStart w:id="0" w:name="_GoBack"/>
      <w:r w:rsidRPr="00A55AD8">
        <w:rPr>
          <w:rFonts w:hint="eastAsia"/>
          <w:sz w:val="26"/>
        </w:rPr>
        <w:t>供稿：</w:t>
      </w:r>
      <w:r>
        <w:rPr>
          <w:rFonts w:hint="eastAsia"/>
          <w:sz w:val="26"/>
        </w:rPr>
        <w:t>中国银行</w:t>
      </w:r>
    </w:p>
    <w:p w:rsidR="00A55AD8" w:rsidRPr="00A55AD8" w:rsidRDefault="00A55AD8" w:rsidP="00A55AD8">
      <w:pPr>
        <w:rPr>
          <w:rFonts w:hint="eastAsia"/>
          <w:sz w:val="26"/>
        </w:rPr>
      </w:pPr>
      <w:r>
        <w:rPr>
          <w:rFonts w:hint="eastAsia"/>
          <w:sz w:val="26"/>
        </w:rPr>
        <w:t>审稿：外汇市场自律机制专家组</w:t>
      </w:r>
    </w:p>
    <w:bookmarkEnd w:id="0"/>
    <w:p w:rsidR="00F92D34" w:rsidRDefault="00F92D34">
      <w:pPr>
        <w:jc w:val="both"/>
        <w:rPr>
          <w:rFonts w:hint="eastAsia"/>
        </w:rPr>
      </w:pPr>
    </w:p>
    <w:sectPr w:rsidR="00F92D34">
      <w:pgSz w:w="11906" w:h="16838"/>
      <w:pgMar w:top="1440" w:right="1800" w:bottom="1440" w:left="1800" w:header="712" w:footer="8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7C9" w:rsidRDefault="005E77C9" w:rsidP="00A55AD8">
      <w:pPr>
        <w:spacing w:before="0"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5E77C9" w:rsidRDefault="005E77C9" w:rsidP="00A55AD8">
      <w:pPr>
        <w:spacing w:before="0"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7C9" w:rsidRDefault="005E77C9" w:rsidP="00A55AD8">
      <w:pPr>
        <w:spacing w:before="0"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5E77C9" w:rsidRDefault="005E77C9" w:rsidP="00A55AD8">
      <w:pPr>
        <w:spacing w:before="0"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92D34"/>
    <w:rsid w:val="005E77C9"/>
    <w:rsid w:val="00606F31"/>
    <w:rsid w:val="00A55AD8"/>
    <w:rsid w:val="00F92D34"/>
    <w:rsid w:val="00F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F6B45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F6B45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55AD8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55AD8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55AD8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55AD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乔华</cp:lastModifiedBy>
  <cp:revision>4</cp:revision>
  <dcterms:created xsi:type="dcterms:W3CDTF">2026-08-06T10:20:00Z</dcterms:created>
  <dcterms:modified xsi:type="dcterms:W3CDTF">2026-08-11T07:37:00Z</dcterms:modified>
</cp:coreProperties>
</file>