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74D2" w14:textId="77777777" w:rsidR="00BA6BD6" w:rsidRDefault="00BA6BD6" w:rsidP="0053030F">
      <w:pPr>
        <w:pStyle w:val="wz1"/>
      </w:pPr>
    </w:p>
    <w:p w14:paraId="7844498B" w14:textId="77777777" w:rsidR="00BA6BD6" w:rsidRDefault="00BA6BD6">
      <w:pPr>
        <w:adjustRightInd w:val="0"/>
        <w:snapToGrid w:val="0"/>
        <w:jc w:val="center"/>
        <w:rPr>
          <w:rFonts w:ascii="彩虹粗仿宋" w:eastAsia="彩虹粗仿宋" w:hAnsi="宋体" w:cs="Arial"/>
          <w:sz w:val="24"/>
        </w:rPr>
      </w:pPr>
    </w:p>
    <w:p w14:paraId="6EC64E9B" w14:textId="77777777" w:rsidR="00BA6BD6" w:rsidRDefault="00BA6BD6">
      <w:pPr>
        <w:adjustRightInd w:val="0"/>
        <w:snapToGrid w:val="0"/>
        <w:jc w:val="center"/>
        <w:rPr>
          <w:rFonts w:ascii="彩虹粗仿宋" w:eastAsia="彩虹粗仿宋" w:hAnsi="宋体" w:cs="Arial"/>
          <w:sz w:val="24"/>
        </w:rPr>
      </w:pPr>
    </w:p>
    <w:p w14:paraId="48C28CEA" w14:textId="77777777" w:rsidR="00BA6BD6" w:rsidRDefault="00BA6BD6">
      <w:pPr>
        <w:adjustRightInd w:val="0"/>
        <w:snapToGrid w:val="0"/>
        <w:jc w:val="center"/>
        <w:rPr>
          <w:rFonts w:ascii="彩虹粗仿宋" w:eastAsia="彩虹粗仿宋" w:hAnsi="宋体" w:cs="Arial"/>
          <w:sz w:val="24"/>
        </w:rPr>
      </w:pPr>
    </w:p>
    <w:p w14:paraId="6AA4C98B" w14:textId="77777777" w:rsidR="00BA6BD6" w:rsidRDefault="00BA6BD6">
      <w:pPr>
        <w:adjustRightInd w:val="0"/>
        <w:snapToGrid w:val="0"/>
        <w:jc w:val="center"/>
        <w:rPr>
          <w:rFonts w:ascii="彩虹粗仿宋" w:eastAsia="彩虹粗仿宋" w:hAnsi="宋体" w:cs="Arial"/>
          <w:sz w:val="24"/>
        </w:rPr>
      </w:pPr>
    </w:p>
    <w:p w14:paraId="4ED4BFD9" w14:textId="77777777" w:rsidR="00BA6BD6" w:rsidRDefault="00BA6BD6">
      <w:pPr>
        <w:adjustRightInd w:val="0"/>
        <w:snapToGrid w:val="0"/>
        <w:jc w:val="center"/>
        <w:rPr>
          <w:rFonts w:ascii="彩虹粗仿宋" w:eastAsia="彩虹粗仿宋" w:hAnsi="宋体" w:cs="Arial"/>
          <w:sz w:val="24"/>
        </w:rPr>
      </w:pPr>
    </w:p>
    <w:p w14:paraId="52D0C651" w14:textId="2E77660C" w:rsidR="00BA6BD6" w:rsidRDefault="00D27C10">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平安中证A500红利低波动交易型开放式指数证券投资基金联接基金</w:t>
      </w:r>
    </w:p>
    <w:p w14:paraId="2E54ED24" w14:textId="0742FA0F" w:rsidR="00BA6BD6" w:rsidRDefault="0085260A">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托管协议</w:t>
      </w:r>
    </w:p>
    <w:p w14:paraId="0B1A3E25" w14:textId="77777777" w:rsidR="00BA6BD6" w:rsidRDefault="00BA6BD6">
      <w:pPr>
        <w:adjustRightInd w:val="0"/>
        <w:snapToGrid w:val="0"/>
        <w:jc w:val="center"/>
        <w:outlineLvl w:val="0"/>
        <w:rPr>
          <w:rFonts w:ascii="彩虹粗仿宋" w:eastAsia="彩虹粗仿宋" w:hAnsi="宋体" w:cs="Arial"/>
          <w:sz w:val="24"/>
        </w:rPr>
      </w:pPr>
    </w:p>
    <w:p w14:paraId="08CED089" w14:textId="77777777" w:rsidR="00BA6BD6" w:rsidRDefault="00BA6BD6">
      <w:pPr>
        <w:adjustRightInd w:val="0"/>
        <w:snapToGrid w:val="0"/>
        <w:jc w:val="center"/>
        <w:outlineLvl w:val="0"/>
        <w:rPr>
          <w:rFonts w:ascii="彩虹粗仿宋" w:eastAsia="彩虹粗仿宋" w:hAnsi="宋体" w:cs="Arial"/>
          <w:sz w:val="24"/>
        </w:rPr>
      </w:pPr>
    </w:p>
    <w:p w14:paraId="0122C900" w14:textId="77777777" w:rsidR="00BA6BD6" w:rsidRDefault="00BA6BD6">
      <w:pPr>
        <w:adjustRightInd w:val="0"/>
        <w:snapToGrid w:val="0"/>
        <w:jc w:val="center"/>
        <w:outlineLvl w:val="0"/>
        <w:rPr>
          <w:rFonts w:ascii="彩虹粗仿宋" w:eastAsia="彩虹粗仿宋" w:hAnsi="宋体" w:cs="Arial"/>
          <w:sz w:val="24"/>
        </w:rPr>
      </w:pPr>
    </w:p>
    <w:p w14:paraId="2E85C571" w14:textId="77777777" w:rsidR="00BA6BD6" w:rsidRDefault="00BA6BD6">
      <w:pPr>
        <w:adjustRightInd w:val="0"/>
        <w:snapToGrid w:val="0"/>
        <w:jc w:val="center"/>
        <w:outlineLvl w:val="0"/>
        <w:rPr>
          <w:rFonts w:ascii="彩虹粗仿宋" w:eastAsia="彩虹粗仿宋" w:hAnsi="宋体" w:cs="Arial"/>
          <w:sz w:val="24"/>
        </w:rPr>
      </w:pPr>
    </w:p>
    <w:p w14:paraId="5CF43B9E" w14:textId="77777777" w:rsidR="00BA6BD6" w:rsidRDefault="00BA6BD6">
      <w:pPr>
        <w:adjustRightInd w:val="0"/>
        <w:snapToGrid w:val="0"/>
        <w:jc w:val="center"/>
        <w:outlineLvl w:val="0"/>
        <w:rPr>
          <w:rFonts w:ascii="彩虹粗仿宋" w:eastAsia="彩虹粗仿宋" w:hAnsi="宋体" w:cs="Arial"/>
          <w:sz w:val="24"/>
        </w:rPr>
      </w:pPr>
    </w:p>
    <w:p w14:paraId="20A01140" w14:textId="77777777" w:rsidR="00BA6BD6" w:rsidRDefault="0085260A">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基金管理人：平安基金管理有限公司</w:t>
      </w:r>
    </w:p>
    <w:p w14:paraId="37C2952C" w14:textId="3592A43D" w:rsidR="00BA6BD6" w:rsidRDefault="0085260A">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基金托管人：中国建设银行股份有限公司</w:t>
      </w:r>
    </w:p>
    <w:p w14:paraId="3EE1996B" w14:textId="77777777" w:rsidR="00BA6BD6" w:rsidRDefault="00BA6BD6">
      <w:pPr>
        <w:adjustRightInd w:val="0"/>
        <w:snapToGrid w:val="0"/>
        <w:jc w:val="center"/>
        <w:outlineLvl w:val="0"/>
        <w:rPr>
          <w:rFonts w:ascii="彩虹粗仿宋" w:eastAsia="彩虹粗仿宋" w:hAnsi="宋体" w:cs="Arial"/>
          <w:sz w:val="24"/>
        </w:rPr>
      </w:pPr>
    </w:p>
    <w:p w14:paraId="6FC76EF1" w14:textId="77777777" w:rsidR="00BA6BD6" w:rsidRDefault="00BA6BD6">
      <w:pPr>
        <w:adjustRightInd w:val="0"/>
        <w:snapToGrid w:val="0"/>
        <w:jc w:val="center"/>
        <w:outlineLvl w:val="0"/>
        <w:rPr>
          <w:rFonts w:ascii="彩虹粗仿宋" w:eastAsia="彩虹粗仿宋" w:hAnsi="宋体" w:cs="Arial"/>
          <w:sz w:val="24"/>
        </w:rPr>
      </w:pPr>
    </w:p>
    <w:p w14:paraId="50F801EB" w14:textId="77777777" w:rsidR="00BA6BD6" w:rsidRDefault="00BA6BD6">
      <w:pPr>
        <w:adjustRightInd w:val="0"/>
        <w:snapToGrid w:val="0"/>
        <w:jc w:val="center"/>
        <w:outlineLvl w:val="0"/>
        <w:rPr>
          <w:rFonts w:ascii="彩虹粗仿宋" w:eastAsia="彩虹粗仿宋" w:hAnsi="宋体" w:cs="Arial"/>
          <w:sz w:val="24"/>
        </w:rPr>
      </w:pPr>
    </w:p>
    <w:p w14:paraId="556E83A3" w14:textId="77777777" w:rsidR="00BA6BD6" w:rsidRDefault="00BA6BD6">
      <w:pPr>
        <w:adjustRightInd w:val="0"/>
        <w:snapToGrid w:val="0"/>
        <w:jc w:val="center"/>
        <w:outlineLvl w:val="0"/>
        <w:rPr>
          <w:rFonts w:ascii="彩虹粗仿宋" w:eastAsia="彩虹粗仿宋" w:hAnsi="宋体" w:cs="Arial"/>
          <w:sz w:val="24"/>
        </w:rPr>
      </w:pPr>
    </w:p>
    <w:p w14:paraId="0BBCFA4E" w14:textId="77777777" w:rsidR="00BA6BD6" w:rsidRDefault="00BA6BD6">
      <w:pPr>
        <w:adjustRightInd w:val="0"/>
        <w:snapToGrid w:val="0"/>
        <w:jc w:val="center"/>
        <w:outlineLvl w:val="0"/>
        <w:rPr>
          <w:rFonts w:ascii="彩虹粗仿宋" w:eastAsia="彩虹粗仿宋" w:hAnsi="宋体" w:cs="Arial"/>
          <w:sz w:val="24"/>
        </w:rPr>
      </w:pPr>
    </w:p>
    <w:p w14:paraId="6BDB4000" w14:textId="77777777" w:rsidR="00BA6BD6" w:rsidRDefault="00BA6BD6">
      <w:pPr>
        <w:adjustRightInd w:val="0"/>
        <w:snapToGrid w:val="0"/>
        <w:jc w:val="center"/>
        <w:outlineLvl w:val="0"/>
        <w:rPr>
          <w:rFonts w:ascii="彩虹粗仿宋" w:eastAsia="彩虹粗仿宋" w:hAnsi="宋体" w:cs="Arial"/>
          <w:sz w:val="24"/>
        </w:rPr>
      </w:pPr>
    </w:p>
    <w:p w14:paraId="55332CA5" w14:textId="77777777" w:rsidR="00BA6BD6" w:rsidRDefault="00BA6BD6">
      <w:pPr>
        <w:adjustRightInd w:val="0"/>
        <w:snapToGrid w:val="0"/>
        <w:jc w:val="center"/>
        <w:outlineLvl w:val="0"/>
        <w:rPr>
          <w:rFonts w:ascii="彩虹粗仿宋" w:eastAsia="彩虹粗仿宋" w:hAnsi="宋体" w:cs="Arial"/>
          <w:sz w:val="24"/>
        </w:rPr>
      </w:pPr>
    </w:p>
    <w:p w14:paraId="27449E78" w14:textId="77777777" w:rsidR="00BA6BD6" w:rsidRDefault="00BA6BD6">
      <w:pPr>
        <w:adjustRightInd w:val="0"/>
        <w:snapToGrid w:val="0"/>
        <w:jc w:val="center"/>
        <w:outlineLvl w:val="0"/>
        <w:rPr>
          <w:rFonts w:ascii="彩虹粗仿宋" w:eastAsia="彩虹粗仿宋" w:hAnsi="宋体" w:cs="Arial"/>
          <w:sz w:val="24"/>
        </w:rPr>
      </w:pPr>
    </w:p>
    <w:p w14:paraId="0E8023FC" w14:textId="77777777" w:rsidR="00BA6BD6" w:rsidRDefault="00BA6BD6">
      <w:pPr>
        <w:adjustRightInd w:val="0"/>
        <w:snapToGrid w:val="0"/>
        <w:jc w:val="center"/>
        <w:outlineLvl w:val="0"/>
        <w:rPr>
          <w:rFonts w:ascii="彩虹粗仿宋" w:eastAsia="彩虹粗仿宋" w:hAnsi="宋体" w:cs="Arial"/>
          <w:sz w:val="24"/>
        </w:rPr>
      </w:pPr>
    </w:p>
    <w:p w14:paraId="64F12B79" w14:textId="5F14B245" w:rsidR="00BA6BD6" w:rsidRDefault="0085260A">
      <w:pPr>
        <w:adjustRightInd w:val="0"/>
        <w:snapToGrid w:val="0"/>
        <w:outlineLvl w:val="0"/>
        <w:rPr>
          <w:rFonts w:ascii="彩虹粗仿宋" w:eastAsia="彩虹粗仿宋" w:hAnsi="宋体" w:cs="Arial"/>
          <w:sz w:val="24"/>
        </w:rPr>
      </w:pPr>
      <w:r>
        <w:rPr>
          <w:rFonts w:ascii="彩虹粗仿宋" w:eastAsia="彩虹粗仿宋" w:hAnsi="宋体" w:cs="Arial" w:hint="eastAsia"/>
          <w:sz w:val="24"/>
        </w:rPr>
        <w:t xml:space="preserve">                          </w:t>
      </w:r>
    </w:p>
    <w:p w14:paraId="131DB240" w14:textId="77777777" w:rsidR="00BA6BD6" w:rsidRDefault="00BA6BD6">
      <w:pPr>
        <w:adjustRightInd w:val="0"/>
        <w:snapToGrid w:val="0"/>
        <w:jc w:val="center"/>
        <w:rPr>
          <w:rFonts w:ascii="彩虹粗仿宋" w:eastAsia="彩虹粗仿宋" w:hAnsi="宋体" w:cs="Arial"/>
          <w:bCs/>
          <w:sz w:val="24"/>
        </w:rPr>
      </w:pPr>
    </w:p>
    <w:p w14:paraId="754C0D4D" w14:textId="77777777" w:rsidR="00BA6BD6" w:rsidRDefault="00BA6BD6">
      <w:pPr>
        <w:adjustRightInd w:val="0"/>
        <w:snapToGrid w:val="0"/>
        <w:jc w:val="center"/>
        <w:rPr>
          <w:rFonts w:ascii="彩虹粗仿宋" w:eastAsia="彩虹粗仿宋" w:hAnsi="宋体" w:cs="Arial"/>
          <w:bCs/>
          <w:sz w:val="24"/>
        </w:rPr>
        <w:sectPr w:rsidR="00BA6BD6">
          <w:headerReference w:type="default" r:id="rId7"/>
          <w:footerReference w:type="even" r:id="rId8"/>
          <w:footerReference w:type="default" r:id="rId9"/>
          <w:pgSz w:w="11906" w:h="16838"/>
          <w:pgMar w:top="1418" w:right="1701" w:bottom="1418" w:left="1701" w:header="851" w:footer="992" w:gutter="0"/>
          <w:cols w:space="720"/>
          <w:docGrid w:type="lines" w:linePitch="312"/>
        </w:sectPr>
      </w:pPr>
    </w:p>
    <w:p w14:paraId="01A72AD4" w14:textId="77777777" w:rsidR="00BA6BD6" w:rsidRDefault="0085260A">
      <w:pPr>
        <w:jc w:val="center"/>
        <w:rPr>
          <w:rFonts w:ascii="彩虹粗仿宋" w:eastAsia="彩虹粗仿宋"/>
          <w:b/>
          <w:bCs/>
          <w:sz w:val="30"/>
        </w:rPr>
      </w:pPr>
      <w:r>
        <w:rPr>
          <w:rFonts w:ascii="彩虹粗仿宋" w:eastAsia="彩虹粗仿宋" w:hint="eastAsia"/>
          <w:b/>
          <w:bCs/>
          <w:sz w:val="30"/>
        </w:rPr>
        <w:lastRenderedPageBreak/>
        <w:t>目    录</w:t>
      </w:r>
    </w:p>
    <w:p w14:paraId="0522B134" w14:textId="3A4AED6B" w:rsidR="00BA6BD6" w:rsidRDefault="00BA6BD6">
      <w:pPr>
        <w:pStyle w:val="TOC2"/>
        <w:tabs>
          <w:tab w:val="right" w:leader="dot" w:pos="8494"/>
        </w:tabs>
        <w:rPr>
          <w:rFonts w:ascii="彩虹粗仿宋" w:eastAsia="彩虹粗仿宋" w:hAnsi="宋体"/>
          <w:noProof/>
          <w:sz w:val="24"/>
        </w:rPr>
      </w:pPr>
      <w:r>
        <w:rPr>
          <w:rFonts w:ascii="彩虹粗仿宋" w:eastAsia="彩虹粗仿宋" w:hAnsi="宋体" w:hint="eastAsia"/>
          <w:sz w:val="24"/>
        </w:rPr>
        <w:fldChar w:fldCharType="begin"/>
      </w:r>
      <w:r>
        <w:rPr>
          <w:rFonts w:ascii="彩虹粗仿宋" w:eastAsia="彩虹粗仿宋" w:hAnsi="宋体" w:hint="eastAsia"/>
          <w:sz w:val="24"/>
        </w:rPr>
        <w:instrText xml:space="preserve"> TOC \o "1-2" \h \z </w:instrText>
      </w:r>
      <w:r>
        <w:rPr>
          <w:rFonts w:ascii="彩虹粗仿宋" w:eastAsia="彩虹粗仿宋" w:hAnsi="宋体" w:hint="eastAsia"/>
          <w:sz w:val="24"/>
        </w:rPr>
        <w:fldChar w:fldCharType="separate"/>
      </w:r>
      <w:hyperlink w:anchor="_Toc124325885" w:history="1">
        <w:r>
          <w:rPr>
            <w:rStyle w:val="af1"/>
            <w:rFonts w:ascii="彩虹粗仿宋" w:eastAsia="彩虹粗仿宋" w:hAnsi="宋体" w:hint="eastAsia"/>
            <w:noProof/>
            <w:sz w:val="24"/>
          </w:rPr>
          <w:t>一、基金托管协议当</w:t>
        </w:r>
        <w:bookmarkStart w:id="0" w:name="_Hlt498420680"/>
        <w:bookmarkStart w:id="1" w:name="_Hlt498420681"/>
        <w:r>
          <w:rPr>
            <w:rStyle w:val="af1"/>
            <w:rFonts w:ascii="彩虹粗仿宋" w:eastAsia="彩虹粗仿宋" w:hAnsi="宋体" w:hint="eastAsia"/>
            <w:noProof/>
            <w:sz w:val="24"/>
          </w:rPr>
          <w:t>事</w:t>
        </w:r>
        <w:bookmarkEnd w:id="0"/>
        <w:bookmarkEnd w:id="1"/>
        <w:r>
          <w:rPr>
            <w:rStyle w:val="af1"/>
            <w:rFonts w:ascii="彩虹粗仿宋" w:eastAsia="彩虹粗仿宋" w:hAnsi="宋体" w:hint="eastAsia"/>
            <w:noProof/>
            <w:sz w:val="24"/>
          </w:rPr>
          <w:t>人</w:t>
        </w:r>
        <w:r>
          <w:rPr>
            <w:rFonts w:ascii="彩虹粗仿宋" w:eastAsia="彩虹粗仿宋" w:hAnsi="宋体" w:hint="eastAsia"/>
            <w:noProof/>
            <w:sz w:val="24"/>
          </w:rPr>
          <w:tab/>
        </w:r>
        <w:r>
          <w:rPr>
            <w:rFonts w:ascii="彩虹粗仿宋" w:eastAsia="彩虹粗仿宋" w:hAnsi="宋体" w:hint="eastAsia"/>
            <w:noProof/>
            <w:sz w:val="24"/>
          </w:rPr>
          <w:fldChar w:fldCharType="begin"/>
        </w:r>
        <w:r>
          <w:rPr>
            <w:rFonts w:ascii="彩虹粗仿宋" w:eastAsia="彩虹粗仿宋" w:hAnsi="宋体" w:hint="eastAsia"/>
            <w:noProof/>
            <w:sz w:val="24"/>
          </w:rPr>
          <w:instrText xml:space="preserve"> PAGEREF _Toc124325885 \h </w:instrText>
        </w:r>
        <w:r>
          <w:rPr>
            <w:rFonts w:ascii="彩虹粗仿宋" w:eastAsia="彩虹粗仿宋" w:hAnsi="宋体" w:hint="eastAsia"/>
            <w:noProof/>
            <w:sz w:val="24"/>
          </w:rPr>
        </w:r>
        <w:r>
          <w:rPr>
            <w:rFonts w:ascii="彩虹粗仿宋" w:eastAsia="彩虹粗仿宋" w:hAnsi="宋体" w:hint="eastAsia"/>
            <w:noProof/>
            <w:sz w:val="24"/>
          </w:rPr>
          <w:fldChar w:fldCharType="separate"/>
        </w:r>
        <w:r w:rsidR="00532BAA">
          <w:rPr>
            <w:rFonts w:ascii="彩虹粗仿宋" w:eastAsia="彩虹粗仿宋" w:hAnsi="宋体"/>
            <w:noProof/>
            <w:sz w:val="24"/>
          </w:rPr>
          <w:t>4</w:t>
        </w:r>
        <w:r>
          <w:rPr>
            <w:rFonts w:ascii="彩虹粗仿宋" w:eastAsia="彩虹粗仿宋" w:hAnsi="宋体" w:hint="eastAsia"/>
            <w:noProof/>
            <w:sz w:val="24"/>
          </w:rPr>
          <w:fldChar w:fldCharType="end"/>
        </w:r>
      </w:hyperlink>
    </w:p>
    <w:p w14:paraId="1EF4D57C" w14:textId="678304B3" w:rsidR="00BA6BD6" w:rsidRDefault="00811DDB">
      <w:pPr>
        <w:pStyle w:val="TOC2"/>
        <w:tabs>
          <w:tab w:val="right" w:leader="dot" w:pos="8494"/>
        </w:tabs>
        <w:rPr>
          <w:rFonts w:ascii="彩虹粗仿宋" w:eastAsia="彩虹粗仿宋" w:hAnsi="宋体"/>
          <w:noProof/>
          <w:sz w:val="24"/>
        </w:rPr>
      </w:pPr>
      <w:hyperlink w:anchor="_Toc124325886" w:history="1">
        <w:r w:rsidR="00BA6BD6">
          <w:rPr>
            <w:rStyle w:val="af1"/>
            <w:rFonts w:ascii="彩虹粗仿宋" w:eastAsia="彩虹粗仿宋" w:hAnsi="宋体" w:hint="eastAsia"/>
            <w:noProof/>
            <w:sz w:val="24"/>
          </w:rPr>
          <w:t>二、基金托管协议的依据、目的和原则</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_Toc124325886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5</w:t>
        </w:r>
        <w:r w:rsidR="00BA6BD6">
          <w:rPr>
            <w:rFonts w:ascii="彩虹粗仿宋" w:eastAsia="彩虹粗仿宋" w:hAnsi="宋体" w:hint="eastAsia"/>
            <w:noProof/>
            <w:sz w:val="24"/>
          </w:rPr>
          <w:fldChar w:fldCharType="end"/>
        </w:r>
      </w:hyperlink>
    </w:p>
    <w:p w14:paraId="31AEC0DC" w14:textId="28583746" w:rsidR="00BA6BD6" w:rsidRDefault="00811DDB">
      <w:pPr>
        <w:pStyle w:val="TOC2"/>
        <w:tabs>
          <w:tab w:val="right" w:leader="dot" w:pos="8494"/>
        </w:tabs>
        <w:rPr>
          <w:rFonts w:ascii="彩虹粗仿宋" w:eastAsia="彩虹粗仿宋" w:hAnsi="宋体"/>
          <w:noProof/>
          <w:sz w:val="24"/>
        </w:rPr>
      </w:pPr>
      <w:hyperlink w:anchor="_Toc124325887" w:history="1">
        <w:r w:rsidR="00BA6BD6">
          <w:rPr>
            <w:rStyle w:val="af1"/>
            <w:rFonts w:ascii="彩虹粗仿宋" w:eastAsia="彩虹粗仿宋" w:hAnsi="宋体" w:hint="eastAsia"/>
            <w:noProof/>
            <w:sz w:val="24"/>
          </w:rPr>
          <w:t>三、基金托管人对基金管理人的业务监督和核查</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_Toc124325887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6</w:t>
        </w:r>
        <w:r w:rsidR="00BA6BD6">
          <w:rPr>
            <w:rFonts w:ascii="彩虹粗仿宋" w:eastAsia="彩虹粗仿宋" w:hAnsi="宋体" w:hint="eastAsia"/>
            <w:noProof/>
            <w:sz w:val="24"/>
          </w:rPr>
          <w:fldChar w:fldCharType="end"/>
        </w:r>
      </w:hyperlink>
    </w:p>
    <w:p w14:paraId="18298510" w14:textId="5B4D2FA7" w:rsidR="00BA6BD6" w:rsidRDefault="00811DDB">
      <w:pPr>
        <w:pStyle w:val="TOC2"/>
        <w:tabs>
          <w:tab w:val="right" w:leader="dot" w:pos="8494"/>
        </w:tabs>
        <w:rPr>
          <w:rFonts w:ascii="彩虹粗仿宋" w:eastAsia="彩虹粗仿宋" w:hAnsi="宋体"/>
          <w:noProof/>
          <w:sz w:val="24"/>
        </w:rPr>
      </w:pPr>
      <w:hyperlink w:anchor="_Toc124325888" w:history="1">
        <w:r w:rsidR="00BA6BD6">
          <w:rPr>
            <w:rStyle w:val="af1"/>
            <w:rFonts w:ascii="彩虹粗仿宋" w:eastAsia="彩虹粗仿宋" w:hAnsi="宋体" w:hint="eastAsia"/>
            <w:noProof/>
            <w:sz w:val="24"/>
          </w:rPr>
          <w:t>四、基金管理人对基金托管人的业务核查</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_Toc124325888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12</w:t>
        </w:r>
        <w:r w:rsidR="00BA6BD6">
          <w:rPr>
            <w:rFonts w:ascii="彩虹粗仿宋" w:eastAsia="彩虹粗仿宋" w:hAnsi="宋体" w:hint="eastAsia"/>
            <w:noProof/>
            <w:sz w:val="24"/>
          </w:rPr>
          <w:fldChar w:fldCharType="end"/>
        </w:r>
      </w:hyperlink>
    </w:p>
    <w:p w14:paraId="0BE27D70" w14:textId="3B29EE7D" w:rsidR="00BA6BD6" w:rsidRDefault="00811DDB">
      <w:pPr>
        <w:pStyle w:val="TOC2"/>
        <w:tabs>
          <w:tab w:val="right" w:leader="dot" w:pos="8494"/>
        </w:tabs>
        <w:rPr>
          <w:rFonts w:ascii="彩虹粗仿宋" w:eastAsia="彩虹粗仿宋" w:hAnsi="宋体"/>
          <w:noProof/>
          <w:sz w:val="24"/>
        </w:rPr>
      </w:pPr>
      <w:hyperlink w:anchor="_Toc124325889" w:history="1">
        <w:r w:rsidR="00BA6BD6">
          <w:rPr>
            <w:rStyle w:val="af1"/>
            <w:rFonts w:ascii="彩虹粗仿宋" w:eastAsia="彩虹粗仿宋" w:hAnsi="宋体" w:hint="eastAsia"/>
            <w:noProof/>
            <w:sz w:val="24"/>
          </w:rPr>
          <w:t>五、基金财产的保管</w:t>
        </w:r>
        <w:bookmarkStart w:id="2" w:name="_Hlt130398333"/>
        <w:bookmarkStart w:id="3" w:name="_Hlt130398332"/>
        <w:r w:rsidR="00BA6BD6">
          <w:rPr>
            <w:rFonts w:ascii="彩虹粗仿宋" w:eastAsia="彩虹粗仿宋" w:hAnsi="宋体" w:hint="eastAsia"/>
            <w:noProof/>
            <w:sz w:val="24"/>
          </w:rPr>
          <w:tab/>
        </w:r>
        <w:bookmarkEnd w:id="2"/>
        <w:bookmarkEnd w:id="3"/>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_Toc124325889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13</w:t>
        </w:r>
        <w:r w:rsidR="00BA6BD6">
          <w:rPr>
            <w:rFonts w:ascii="彩虹粗仿宋" w:eastAsia="彩虹粗仿宋" w:hAnsi="宋体" w:hint="eastAsia"/>
            <w:noProof/>
            <w:sz w:val="24"/>
          </w:rPr>
          <w:fldChar w:fldCharType="end"/>
        </w:r>
      </w:hyperlink>
    </w:p>
    <w:p w14:paraId="0AF2D984" w14:textId="52AEFC90" w:rsidR="00BA6BD6" w:rsidRDefault="00811DDB">
      <w:pPr>
        <w:pStyle w:val="TOC2"/>
        <w:tabs>
          <w:tab w:val="right" w:leader="dot" w:pos="8494"/>
        </w:tabs>
        <w:rPr>
          <w:rFonts w:ascii="彩虹粗仿宋" w:eastAsia="彩虹粗仿宋" w:hAnsi="宋体"/>
          <w:noProof/>
          <w:sz w:val="24"/>
        </w:rPr>
      </w:pPr>
      <w:hyperlink w:anchor="_Toc124325890" w:history="1">
        <w:r w:rsidR="00BA6BD6">
          <w:rPr>
            <w:rStyle w:val="af1"/>
            <w:rFonts w:ascii="彩虹粗仿宋" w:eastAsia="彩虹粗仿宋" w:hAnsi="宋体" w:hint="eastAsia"/>
            <w:noProof/>
            <w:sz w:val="24"/>
          </w:rPr>
          <w:t>六、指令的发送、确认及执行</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_Toc124325890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17</w:t>
        </w:r>
        <w:r w:rsidR="00BA6BD6">
          <w:rPr>
            <w:rFonts w:ascii="彩虹粗仿宋" w:eastAsia="彩虹粗仿宋" w:hAnsi="宋体" w:hint="eastAsia"/>
            <w:noProof/>
            <w:sz w:val="24"/>
          </w:rPr>
          <w:fldChar w:fldCharType="end"/>
        </w:r>
      </w:hyperlink>
    </w:p>
    <w:p w14:paraId="218F520B" w14:textId="1E1C0146" w:rsidR="00BA6BD6" w:rsidRDefault="00811DDB">
      <w:pPr>
        <w:pStyle w:val="TOC2"/>
        <w:tabs>
          <w:tab w:val="right" w:leader="dot" w:pos="8494"/>
        </w:tabs>
        <w:rPr>
          <w:rFonts w:ascii="彩虹粗仿宋" w:eastAsia="彩虹粗仿宋" w:hAnsi="宋体"/>
          <w:noProof/>
          <w:sz w:val="24"/>
        </w:rPr>
      </w:pPr>
      <w:hyperlink w:anchor="_Toc124325891" w:history="1">
        <w:r w:rsidR="00BA6BD6">
          <w:rPr>
            <w:rStyle w:val="af1"/>
            <w:rFonts w:ascii="彩虹粗仿宋" w:eastAsia="彩虹粗仿宋" w:hAnsi="宋体" w:hint="eastAsia"/>
            <w:noProof/>
            <w:sz w:val="24"/>
          </w:rPr>
          <w:t>七、交易及清算</w:t>
        </w:r>
        <w:bookmarkStart w:id="4" w:name="_Hlt497143549"/>
        <w:bookmarkStart w:id="5" w:name="_Hlt497143548"/>
        <w:r w:rsidR="00BA6BD6">
          <w:rPr>
            <w:rStyle w:val="af1"/>
            <w:rFonts w:ascii="彩虹粗仿宋" w:eastAsia="彩虹粗仿宋" w:hAnsi="宋体" w:hint="eastAsia"/>
            <w:noProof/>
            <w:sz w:val="24"/>
          </w:rPr>
          <w:t>交</w:t>
        </w:r>
        <w:bookmarkEnd w:id="4"/>
        <w:bookmarkEnd w:id="5"/>
        <w:r w:rsidR="00BA6BD6">
          <w:rPr>
            <w:rStyle w:val="af1"/>
            <w:rFonts w:ascii="彩虹粗仿宋" w:eastAsia="彩虹粗仿宋" w:hAnsi="宋体" w:hint="eastAsia"/>
            <w:noProof/>
            <w:sz w:val="24"/>
          </w:rPr>
          <w:t>收安</w:t>
        </w:r>
        <w:bookmarkStart w:id="6" w:name="_Hlt419449173"/>
        <w:r w:rsidR="00BA6BD6">
          <w:rPr>
            <w:rStyle w:val="af1"/>
            <w:rFonts w:ascii="彩虹粗仿宋" w:eastAsia="彩虹粗仿宋" w:hAnsi="宋体" w:hint="eastAsia"/>
            <w:noProof/>
            <w:sz w:val="24"/>
          </w:rPr>
          <w:t>排</w:t>
        </w:r>
        <w:bookmarkEnd w:id="6"/>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_Toc124325891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20</w:t>
        </w:r>
        <w:r w:rsidR="00BA6BD6">
          <w:rPr>
            <w:rFonts w:ascii="彩虹粗仿宋" w:eastAsia="彩虹粗仿宋" w:hAnsi="宋体" w:hint="eastAsia"/>
            <w:noProof/>
            <w:sz w:val="24"/>
          </w:rPr>
          <w:fldChar w:fldCharType="end"/>
        </w:r>
      </w:hyperlink>
    </w:p>
    <w:p w14:paraId="124B2ADB" w14:textId="33698F8E" w:rsidR="00BA6BD6" w:rsidRDefault="00811DDB">
      <w:pPr>
        <w:pStyle w:val="TOC2"/>
        <w:tabs>
          <w:tab w:val="right" w:leader="dot" w:pos="8494"/>
        </w:tabs>
        <w:rPr>
          <w:rFonts w:ascii="彩虹粗仿宋" w:eastAsia="彩虹粗仿宋" w:hAnsi="宋体"/>
          <w:noProof/>
          <w:sz w:val="24"/>
        </w:rPr>
      </w:pPr>
      <w:hyperlink w:anchor="_Toc124325892" w:history="1">
        <w:r w:rsidR="00BA6BD6">
          <w:rPr>
            <w:rStyle w:val="af1"/>
            <w:rFonts w:ascii="彩虹粗仿宋" w:eastAsia="彩虹粗仿宋" w:hAnsi="宋体" w:hint="eastAsia"/>
            <w:noProof/>
            <w:sz w:val="24"/>
          </w:rPr>
          <w:t>八、基金资产净值</w:t>
        </w:r>
        <w:bookmarkStart w:id="7" w:name="_Hlt419449178"/>
        <w:r w:rsidR="00BA6BD6">
          <w:rPr>
            <w:rStyle w:val="af1"/>
            <w:rFonts w:ascii="彩虹粗仿宋" w:eastAsia="彩虹粗仿宋" w:hAnsi="宋体" w:hint="eastAsia"/>
            <w:noProof/>
            <w:sz w:val="24"/>
          </w:rPr>
          <w:t>计</w:t>
        </w:r>
        <w:bookmarkEnd w:id="7"/>
        <w:r w:rsidR="00BA6BD6">
          <w:rPr>
            <w:rStyle w:val="af1"/>
            <w:rFonts w:ascii="彩虹粗仿宋" w:eastAsia="彩虹粗仿宋" w:hAnsi="宋体" w:hint="eastAsia"/>
            <w:noProof/>
            <w:sz w:val="24"/>
          </w:rPr>
          <w:t>算和会计核算</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_Toc124325892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25</w:t>
        </w:r>
        <w:r w:rsidR="00BA6BD6">
          <w:rPr>
            <w:rFonts w:ascii="彩虹粗仿宋" w:eastAsia="彩虹粗仿宋" w:hAnsi="宋体" w:hint="eastAsia"/>
            <w:noProof/>
            <w:sz w:val="24"/>
          </w:rPr>
          <w:fldChar w:fldCharType="end"/>
        </w:r>
      </w:hyperlink>
    </w:p>
    <w:p w14:paraId="68B7CDE3" w14:textId="73B50C1B" w:rsidR="00BA6BD6" w:rsidRDefault="00811DDB">
      <w:pPr>
        <w:pStyle w:val="TOC2"/>
        <w:tabs>
          <w:tab w:val="right" w:leader="dot" w:pos="8494"/>
        </w:tabs>
        <w:rPr>
          <w:rFonts w:ascii="彩虹粗仿宋" w:eastAsia="彩虹粗仿宋" w:hAnsi="宋体"/>
          <w:noProof/>
          <w:sz w:val="24"/>
        </w:rPr>
      </w:pPr>
      <w:hyperlink w:anchor="_Toc124325893" w:history="1">
        <w:r w:rsidR="00BA6BD6">
          <w:rPr>
            <w:rStyle w:val="af1"/>
            <w:rFonts w:ascii="彩虹粗仿宋" w:eastAsia="彩虹粗仿宋" w:hAnsi="宋体" w:hint="eastAsia"/>
            <w:noProof/>
            <w:sz w:val="24"/>
          </w:rPr>
          <w:t>九、基金收益分配</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_Toc124325893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31</w:t>
        </w:r>
        <w:r w:rsidR="00BA6BD6">
          <w:rPr>
            <w:rFonts w:ascii="彩虹粗仿宋" w:eastAsia="彩虹粗仿宋" w:hAnsi="宋体" w:hint="eastAsia"/>
            <w:noProof/>
            <w:sz w:val="24"/>
          </w:rPr>
          <w:fldChar w:fldCharType="end"/>
        </w:r>
      </w:hyperlink>
    </w:p>
    <w:p w14:paraId="6E627A1B" w14:textId="039E59A1" w:rsidR="00BA6BD6" w:rsidRDefault="00811DDB">
      <w:pPr>
        <w:pStyle w:val="TOC2"/>
        <w:tabs>
          <w:tab w:val="right" w:leader="dot" w:pos="8494"/>
        </w:tabs>
        <w:rPr>
          <w:rFonts w:ascii="彩虹粗仿宋" w:eastAsia="彩虹粗仿宋" w:hAnsi="宋体"/>
          <w:noProof/>
          <w:sz w:val="24"/>
        </w:rPr>
      </w:pPr>
      <w:hyperlink w:anchor="_Toc124325894" w:history="1">
        <w:r w:rsidR="00BA6BD6">
          <w:rPr>
            <w:rStyle w:val="af1"/>
            <w:rFonts w:ascii="彩虹粗仿宋" w:eastAsia="彩虹粗仿宋" w:hAnsi="宋体" w:hint="eastAsia"/>
            <w:noProof/>
            <w:sz w:val="24"/>
          </w:rPr>
          <w:t>十、基金信息披露</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_Toc124325894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33</w:t>
        </w:r>
        <w:r w:rsidR="00BA6BD6">
          <w:rPr>
            <w:rFonts w:ascii="彩虹粗仿宋" w:eastAsia="彩虹粗仿宋" w:hAnsi="宋体" w:hint="eastAsia"/>
            <w:noProof/>
            <w:sz w:val="24"/>
          </w:rPr>
          <w:fldChar w:fldCharType="end"/>
        </w:r>
      </w:hyperlink>
    </w:p>
    <w:p w14:paraId="52F350E6" w14:textId="6CE125AA" w:rsidR="00BA6BD6" w:rsidRDefault="00811DDB">
      <w:pPr>
        <w:pStyle w:val="TOC2"/>
        <w:tabs>
          <w:tab w:val="right" w:leader="dot" w:pos="8494"/>
        </w:tabs>
        <w:rPr>
          <w:rFonts w:ascii="彩虹粗仿宋" w:eastAsia="彩虹粗仿宋" w:hAnsi="宋体"/>
          <w:noProof/>
          <w:sz w:val="24"/>
        </w:rPr>
      </w:pPr>
      <w:hyperlink w:anchor="_Toc124325895" w:history="1">
        <w:r w:rsidR="00BA6BD6">
          <w:rPr>
            <w:rStyle w:val="af1"/>
            <w:rFonts w:ascii="彩虹粗仿宋" w:eastAsia="彩虹粗仿宋" w:hAnsi="宋体" w:hint="eastAsia"/>
            <w:noProof/>
            <w:sz w:val="24"/>
          </w:rPr>
          <w:t>十一、基金费用</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_Toc124325895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35</w:t>
        </w:r>
        <w:r w:rsidR="00BA6BD6">
          <w:rPr>
            <w:rFonts w:ascii="彩虹粗仿宋" w:eastAsia="彩虹粗仿宋" w:hAnsi="宋体" w:hint="eastAsia"/>
            <w:noProof/>
            <w:sz w:val="24"/>
          </w:rPr>
          <w:fldChar w:fldCharType="end"/>
        </w:r>
      </w:hyperlink>
    </w:p>
    <w:p w14:paraId="5B736164" w14:textId="146EE318" w:rsidR="00BA6BD6" w:rsidRDefault="00811DDB">
      <w:pPr>
        <w:pStyle w:val="TOC2"/>
        <w:tabs>
          <w:tab w:val="right" w:leader="dot" w:pos="8494"/>
        </w:tabs>
        <w:rPr>
          <w:rFonts w:ascii="彩虹粗仿宋" w:eastAsia="彩虹粗仿宋" w:hAnsi="宋体"/>
          <w:noProof/>
          <w:sz w:val="24"/>
        </w:rPr>
      </w:pPr>
      <w:hyperlink w:anchor="_Toc124325896" w:history="1">
        <w:r w:rsidR="00BA6BD6">
          <w:rPr>
            <w:rStyle w:val="af1"/>
            <w:rFonts w:ascii="彩虹粗仿宋" w:eastAsia="彩虹粗仿宋" w:hAnsi="宋体" w:hint="eastAsia"/>
            <w:noProof/>
            <w:sz w:val="24"/>
          </w:rPr>
          <w:t>十二、基金份额持有人名册的保管</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_Toc124325896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38</w:t>
        </w:r>
        <w:r w:rsidR="00BA6BD6">
          <w:rPr>
            <w:rFonts w:ascii="彩虹粗仿宋" w:eastAsia="彩虹粗仿宋" w:hAnsi="宋体" w:hint="eastAsia"/>
            <w:noProof/>
            <w:sz w:val="24"/>
          </w:rPr>
          <w:fldChar w:fldCharType="end"/>
        </w:r>
      </w:hyperlink>
    </w:p>
    <w:p w14:paraId="746C315C" w14:textId="7D0ADEC4" w:rsidR="00BA6BD6" w:rsidRDefault="00811DDB">
      <w:pPr>
        <w:pStyle w:val="TOC2"/>
        <w:tabs>
          <w:tab w:val="right" w:leader="dot" w:pos="8494"/>
        </w:tabs>
        <w:rPr>
          <w:rFonts w:ascii="彩虹粗仿宋" w:eastAsia="彩虹粗仿宋" w:hAnsi="宋体"/>
          <w:noProof/>
          <w:sz w:val="24"/>
        </w:rPr>
      </w:pPr>
      <w:hyperlink w:anchor="_Toc124325897" w:history="1">
        <w:r w:rsidR="00BA6BD6">
          <w:rPr>
            <w:rStyle w:val="af1"/>
            <w:rFonts w:ascii="彩虹粗仿宋" w:eastAsia="彩虹粗仿宋" w:hAnsi="宋体" w:hint="eastAsia"/>
            <w:noProof/>
            <w:sz w:val="24"/>
          </w:rPr>
          <w:t>十三、基金有关文件档案的保存</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_Toc124325897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39</w:t>
        </w:r>
        <w:r w:rsidR="00BA6BD6">
          <w:rPr>
            <w:rFonts w:ascii="彩虹粗仿宋" w:eastAsia="彩虹粗仿宋" w:hAnsi="宋体" w:hint="eastAsia"/>
            <w:noProof/>
            <w:sz w:val="24"/>
          </w:rPr>
          <w:fldChar w:fldCharType="end"/>
        </w:r>
      </w:hyperlink>
    </w:p>
    <w:p w14:paraId="75AE962C" w14:textId="2510F73F" w:rsidR="00BA6BD6" w:rsidRDefault="00811DDB">
      <w:pPr>
        <w:pStyle w:val="TOC2"/>
        <w:tabs>
          <w:tab w:val="right" w:leader="dot" w:pos="8494"/>
        </w:tabs>
        <w:rPr>
          <w:rFonts w:ascii="彩虹粗仿宋" w:eastAsia="彩虹粗仿宋" w:hAnsi="宋体"/>
          <w:noProof/>
          <w:sz w:val="24"/>
        </w:rPr>
      </w:pPr>
      <w:hyperlink w:anchor="_Toc124325898" w:history="1">
        <w:r w:rsidR="00BA6BD6">
          <w:rPr>
            <w:rStyle w:val="af1"/>
            <w:rFonts w:ascii="彩虹粗仿宋" w:eastAsia="彩虹粗仿宋" w:hAnsi="宋体" w:hint="eastAsia"/>
            <w:noProof/>
            <w:sz w:val="24"/>
          </w:rPr>
          <w:t>十四、基金管理人和基金托管人的更换</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_Toc124325898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40</w:t>
        </w:r>
        <w:r w:rsidR="00BA6BD6">
          <w:rPr>
            <w:rFonts w:ascii="彩虹粗仿宋" w:eastAsia="彩虹粗仿宋" w:hAnsi="宋体" w:hint="eastAsia"/>
            <w:noProof/>
            <w:sz w:val="24"/>
          </w:rPr>
          <w:fldChar w:fldCharType="end"/>
        </w:r>
      </w:hyperlink>
    </w:p>
    <w:p w14:paraId="45C40AA6" w14:textId="16E9F10C" w:rsidR="00BA6BD6" w:rsidRDefault="00811DDB">
      <w:pPr>
        <w:pStyle w:val="TOC2"/>
        <w:tabs>
          <w:tab w:val="right" w:leader="dot" w:pos="8494"/>
        </w:tabs>
        <w:rPr>
          <w:rFonts w:ascii="彩虹粗仿宋" w:eastAsia="彩虹粗仿宋" w:hAnsi="宋体"/>
          <w:noProof/>
          <w:sz w:val="24"/>
        </w:rPr>
      </w:pPr>
      <w:hyperlink w:anchor="_Toc124325899" w:history="1">
        <w:r w:rsidR="00BA6BD6">
          <w:rPr>
            <w:rStyle w:val="af1"/>
            <w:rFonts w:ascii="彩虹粗仿宋" w:eastAsia="彩虹粗仿宋" w:hAnsi="宋体" w:hint="eastAsia"/>
            <w:noProof/>
            <w:sz w:val="24"/>
          </w:rPr>
          <w:t>十五、禁止</w:t>
        </w:r>
        <w:bookmarkStart w:id="8" w:name="_Hlt133480885"/>
        <w:bookmarkStart w:id="9" w:name="_Hlt133480886"/>
        <w:r w:rsidR="00BA6BD6">
          <w:rPr>
            <w:rStyle w:val="af1"/>
            <w:rFonts w:ascii="彩虹粗仿宋" w:eastAsia="彩虹粗仿宋" w:hAnsi="宋体" w:hint="eastAsia"/>
            <w:noProof/>
            <w:sz w:val="24"/>
          </w:rPr>
          <w:t>行</w:t>
        </w:r>
        <w:bookmarkEnd w:id="8"/>
        <w:bookmarkEnd w:id="9"/>
        <w:r w:rsidR="00BA6BD6">
          <w:rPr>
            <w:rStyle w:val="af1"/>
            <w:rFonts w:ascii="彩虹粗仿宋" w:eastAsia="彩虹粗仿宋" w:hAnsi="宋体" w:hint="eastAsia"/>
            <w:noProof/>
            <w:sz w:val="24"/>
          </w:rPr>
          <w:t>为</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_Toc124325899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43</w:t>
        </w:r>
        <w:r w:rsidR="00BA6BD6">
          <w:rPr>
            <w:rFonts w:ascii="彩虹粗仿宋" w:eastAsia="彩虹粗仿宋" w:hAnsi="宋体" w:hint="eastAsia"/>
            <w:noProof/>
            <w:sz w:val="24"/>
          </w:rPr>
          <w:fldChar w:fldCharType="end"/>
        </w:r>
      </w:hyperlink>
    </w:p>
    <w:p w14:paraId="0CD9551B" w14:textId="27D125F0" w:rsidR="00BA6BD6" w:rsidRDefault="00811DDB">
      <w:pPr>
        <w:pStyle w:val="TOC2"/>
        <w:tabs>
          <w:tab w:val="right" w:leader="dot" w:pos="8494"/>
        </w:tabs>
        <w:rPr>
          <w:rFonts w:ascii="彩虹粗仿宋" w:eastAsia="彩虹粗仿宋" w:hAnsi="宋体"/>
          <w:noProof/>
          <w:sz w:val="24"/>
        </w:rPr>
      </w:pPr>
      <w:hyperlink w:anchor="_Toc124325900" w:history="1">
        <w:r w:rsidR="00BA6BD6">
          <w:rPr>
            <w:rStyle w:val="af1"/>
            <w:rFonts w:ascii="彩虹粗仿宋" w:eastAsia="彩虹粗仿宋" w:hAnsi="宋体" w:hint="eastAsia"/>
            <w:noProof/>
            <w:sz w:val="24"/>
          </w:rPr>
          <w:t>十六、托管协议的变更、终止与基金财产的清算</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_Toc124325900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44</w:t>
        </w:r>
        <w:r w:rsidR="00BA6BD6">
          <w:rPr>
            <w:rFonts w:ascii="彩虹粗仿宋" w:eastAsia="彩虹粗仿宋" w:hAnsi="宋体" w:hint="eastAsia"/>
            <w:noProof/>
            <w:sz w:val="24"/>
          </w:rPr>
          <w:fldChar w:fldCharType="end"/>
        </w:r>
      </w:hyperlink>
    </w:p>
    <w:p w14:paraId="08A29546" w14:textId="1DA93418" w:rsidR="00BA6BD6" w:rsidRDefault="00811DDB">
      <w:pPr>
        <w:pStyle w:val="TOC2"/>
        <w:tabs>
          <w:tab w:val="right" w:leader="dot" w:pos="8494"/>
        </w:tabs>
        <w:rPr>
          <w:rFonts w:ascii="彩虹粗仿宋" w:eastAsia="彩虹粗仿宋" w:hAnsi="宋体"/>
          <w:noProof/>
          <w:sz w:val="24"/>
        </w:rPr>
      </w:pPr>
      <w:hyperlink w:anchor="_Toc124325901" w:history="1">
        <w:r w:rsidR="00BA6BD6">
          <w:rPr>
            <w:rStyle w:val="af1"/>
            <w:rFonts w:ascii="彩虹粗仿宋" w:eastAsia="彩虹粗仿宋" w:hAnsi="宋体" w:hint="eastAsia"/>
            <w:noProof/>
            <w:sz w:val="24"/>
          </w:rPr>
          <w:t>十七、违约责任</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_Toc124325901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46</w:t>
        </w:r>
        <w:r w:rsidR="00BA6BD6">
          <w:rPr>
            <w:rFonts w:ascii="彩虹粗仿宋" w:eastAsia="彩虹粗仿宋" w:hAnsi="宋体" w:hint="eastAsia"/>
            <w:noProof/>
            <w:sz w:val="24"/>
          </w:rPr>
          <w:fldChar w:fldCharType="end"/>
        </w:r>
      </w:hyperlink>
    </w:p>
    <w:p w14:paraId="60455533" w14:textId="7F403044" w:rsidR="00BA6BD6" w:rsidRDefault="00811DDB">
      <w:pPr>
        <w:pStyle w:val="TOC2"/>
        <w:tabs>
          <w:tab w:val="right" w:leader="dot" w:pos="8494"/>
        </w:tabs>
        <w:rPr>
          <w:rFonts w:ascii="彩虹粗仿宋" w:eastAsia="彩虹粗仿宋" w:hAnsi="宋体"/>
          <w:noProof/>
          <w:sz w:val="24"/>
        </w:rPr>
      </w:pPr>
      <w:hyperlink w:anchor="_Toc124325902" w:history="1">
        <w:r w:rsidR="00BA6BD6">
          <w:rPr>
            <w:rStyle w:val="af1"/>
            <w:rFonts w:ascii="彩虹粗仿宋" w:eastAsia="彩虹粗仿宋" w:hAnsi="宋体" w:hint="eastAsia"/>
            <w:noProof/>
            <w:sz w:val="24"/>
          </w:rPr>
          <w:t>十八、争议解决方式</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_Toc124325902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47</w:t>
        </w:r>
        <w:r w:rsidR="00BA6BD6">
          <w:rPr>
            <w:rFonts w:ascii="彩虹粗仿宋" w:eastAsia="彩虹粗仿宋" w:hAnsi="宋体" w:hint="eastAsia"/>
            <w:noProof/>
            <w:sz w:val="24"/>
          </w:rPr>
          <w:fldChar w:fldCharType="end"/>
        </w:r>
      </w:hyperlink>
    </w:p>
    <w:p w14:paraId="5EE27D43" w14:textId="5C889FB5" w:rsidR="00BA6BD6" w:rsidRDefault="00811DDB">
      <w:pPr>
        <w:pStyle w:val="TOC2"/>
        <w:tabs>
          <w:tab w:val="right" w:leader="dot" w:pos="8494"/>
        </w:tabs>
        <w:rPr>
          <w:rFonts w:ascii="彩虹粗仿宋" w:eastAsia="彩虹粗仿宋" w:hAnsi="宋体"/>
          <w:noProof/>
          <w:sz w:val="24"/>
        </w:rPr>
      </w:pPr>
      <w:hyperlink w:anchor="_Toc124325903" w:history="1">
        <w:r w:rsidR="00BA6BD6">
          <w:rPr>
            <w:rStyle w:val="af1"/>
            <w:rFonts w:ascii="彩虹粗仿宋" w:eastAsia="彩虹粗仿宋" w:hAnsi="宋体" w:hint="eastAsia"/>
            <w:noProof/>
            <w:sz w:val="24"/>
          </w:rPr>
          <w:t>十九、托管协议的效力</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_Toc124325903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48</w:t>
        </w:r>
        <w:r w:rsidR="00BA6BD6">
          <w:rPr>
            <w:rFonts w:ascii="彩虹粗仿宋" w:eastAsia="彩虹粗仿宋" w:hAnsi="宋体" w:hint="eastAsia"/>
            <w:noProof/>
            <w:sz w:val="24"/>
          </w:rPr>
          <w:fldChar w:fldCharType="end"/>
        </w:r>
      </w:hyperlink>
    </w:p>
    <w:p w14:paraId="31EC5738" w14:textId="0063B81A" w:rsidR="00BA6BD6" w:rsidRDefault="00811DDB">
      <w:pPr>
        <w:pStyle w:val="TOC2"/>
        <w:tabs>
          <w:tab w:val="right" w:leader="dot" w:pos="8494"/>
        </w:tabs>
        <w:rPr>
          <w:rFonts w:ascii="彩虹粗仿宋" w:eastAsia="彩虹粗仿宋" w:hAnsi="宋体"/>
          <w:noProof/>
          <w:sz w:val="24"/>
        </w:rPr>
      </w:pPr>
      <w:hyperlink w:anchor="_Toc124325904" w:history="1">
        <w:r w:rsidR="00BA6BD6">
          <w:rPr>
            <w:rStyle w:val="af1"/>
            <w:rFonts w:ascii="彩虹粗仿宋" w:eastAsia="彩虹粗仿宋" w:hAnsi="宋体" w:hint="eastAsia"/>
            <w:noProof/>
            <w:sz w:val="24"/>
          </w:rPr>
          <w:t>二十、其他</w:t>
        </w:r>
        <w:r w:rsidR="00BA6BD6">
          <w:rPr>
            <w:rStyle w:val="af1"/>
            <w:rFonts w:ascii="彩虹粗仿宋" w:eastAsia="彩虹粗仿宋" w:hAnsi="宋体" w:hint="eastAsia"/>
            <w:noProof/>
            <w:sz w:val="24"/>
          </w:rPr>
          <w:t>事</w:t>
        </w:r>
        <w:r w:rsidR="00BA6BD6">
          <w:rPr>
            <w:rStyle w:val="af1"/>
            <w:rFonts w:ascii="彩虹粗仿宋" w:eastAsia="彩虹粗仿宋" w:hAnsi="宋体" w:hint="eastAsia"/>
            <w:noProof/>
            <w:sz w:val="24"/>
          </w:rPr>
          <w:t>项</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_Toc124325904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49</w:t>
        </w:r>
        <w:r w:rsidR="00BA6BD6">
          <w:rPr>
            <w:rFonts w:ascii="彩虹粗仿宋" w:eastAsia="彩虹粗仿宋" w:hAnsi="宋体" w:hint="eastAsia"/>
            <w:noProof/>
            <w:sz w:val="24"/>
          </w:rPr>
          <w:fldChar w:fldCharType="end"/>
        </w:r>
      </w:hyperlink>
    </w:p>
    <w:p w14:paraId="52DADE0D" w14:textId="0C9A6CA7" w:rsidR="00BA6BD6" w:rsidRDefault="00811DDB">
      <w:pPr>
        <w:pStyle w:val="TOC2"/>
        <w:tabs>
          <w:tab w:val="right" w:leader="dot" w:pos="8494"/>
        </w:tabs>
        <w:rPr>
          <w:rFonts w:ascii="彩虹粗仿宋" w:eastAsia="彩虹粗仿宋"/>
          <w:sz w:val="24"/>
        </w:rPr>
      </w:pPr>
      <w:hyperlink w:anchor="_Toc124325905" w:history="1">
        <w:r w:rsidR="00BA6BD6">
          <w:rPr>
            <w:rStyle w:val="af1"/>
            <w:rFonts w:ascii="彩虹粗仿宋" w:eastAsia="彩虹粗仿宋" w:hAnsi="宋体" w:hint="eastAsia"/>
            <w:noProof/>
            <w:sz w:val="24"/>
          </w:rPr>
          <w:t>二十一、托管协议的签订</w:t>
        </w:r>
        <w:r w:rsidR="00BA6BD6">
          <w:rPr>
            <w:rFonts w:ascii="彩虹粗仿宋" w:eastAsia="彩虹粗仿宋" w:hAnsi="宋体" w:hint="eastAsia"/>
            <w:noProof/>
            <w:sz w:val="24"/>
          </w:rPr>
          <w:tab/>
        </w:r>
        <w:r w:rsidR="00BA6BD6">
          <w:rPr>
            <w:rFonts w:ascii="彩虹粗仿宋" w:eastAsia="彩虹粗仿宋" w:hAnsi="宋体" w:hint="eastAsia"/>
            <w:noProof/>
            <w:sz w:val="24"/>
          </w:rPr>
          <w:fldChar w:fldCharType="begin"/>
        </w:r>
        <w:r w:rsidR="00BA6BD6">
          <w:rPr>
            <w:rFonts w:ascii="彩虹粗仿宋" w:eastAsia="彩虹粗仿宋" w:hAnsi="宋体" w:hint="eastAsia"/>
            <w:noProof/>
            <w:sz w:val="24"/>
          </w:rPr>
          <w:instrText xml:space="preserve"> PAGEREF _Toc124325905 \h </w:instrText>
        </w:r>
        <w:r w:rsidR="00BA6BD6">
          <w:rPr>
            <w:rFonts w:ascii="彩虹粗仿宋" w:eastAsia="彩虹粗仿宋" w:hAnsi="宋体" w:hint="eastAsia"/>
            <w:noProof/>
            <w:sz w:val="24"/>
          </w:rPr>
        </w:r>
        <w:r w:rsidR="00BA6BD6">
          <w:rPr>
            <w:rFonts w:ascii="彩虹粗仿宋" w:eastAsia="彩虹粗仿宋" w:hAnsi="宋体" w:hint="eastAsia"/>
            <w:noProof/>
            <w:sz w:val="24"/>
          </w:rPr>
          <w:fldChar w:fldCharType="separate"/>
        </w:r>
        <w:r w:rsidR="00532BAA">
          <w:rPr>
            <w:rFonts w:ascii="彩虹粗仿宋" w:eastAsia="彩虹粗仿宋" w:hAnsi="宋体"/>
            <w:noProof/>
            <w:sz w:val="24"/>
          </w:rPr>
          <w:t>50</w:t>
        </w:r>
        <w:r w:rsidR="00BA6BD6">
          <w:rPr>
            <w:rFonts w:ascii="彩虹粗仿宋" w:eastAsia="彩虹粗仿宋" w:hAnsi="宋体" w:hint="eastAsia"/>
            <w:noProof/>
            <w:sz w:val="24"/>
          </w:rPr>
          <w:fldChar w:fldCharType="end"/>
        </w:r>
      </w:hyperlink>
      <w:r w:rsidR="00BA6BD6">
        <w:rPr>
          <w:noProof/>
          <w:sz w:val="24"/>
        </w:rPr>
        <w:br w:type="page"/>
      </w:r>
      <w:r w:rsidR="00BA6BD6">
        <w:rPr>
          <w:rFonts w:ascii="彩虹粗仿宋" w:eastAsia="彩虹粗仿宋" w:hAnsi="宋体" w:hint="eastAsia"/>
          <w:sz w:val="24"/>
        </w:rPr>
        <w:fldChar w:fldCharType="end"/>
      </w:r>
    </w:p>
    <w:p w14:paraId="31858957" w14:textId="47A6BFBD" w:rsidR="00BA6BD6" w:rsidRDefault="0085260A">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lastRenderedPageBreak/>
        <w:t>鉴于平安基金管理有限公司系一家依照中国法律合法成立并有效存续的有限责任公司，按照相关法律法规的规定具备担任基金管理人的资格和能力，拟募集发行</w:t>
      </w:r>
      <w:r w:rsidR="00D27C10">
        <w:rPr>
          <w:rFonts w:ascii="彩虹粗仿宋" w:eastAsia="彩虹粗仿宋" w:hAnsi="宋体" w:cs="Arial" w:hint="eastAsia"/>
          <w:kern w:val="0"/>
          <w:sz w:val="24"/>
        </w:rPr>
        <w:t>平安中证A500红利低波动交易型开放式指数证券投资基金联接基金</w:t>
      </w:r>
      <w:r>
        <w:rPr>
          <w:rFonts w:ascii="彩虹粗仿宋" w:eastAsia="彩虹粗仿宋" w:hAnsi="宋体" w:cs="Arial" w:hint="eastAsia"/>
          <w:kern w:val="0"/>
          <w:sz w:val="24"/>
        </w:rPr>
        <w:t>；</w:t>
      </w:r>
    </w:p>
    <w:p w14:paraId="6AF2A8AB" w14:textId="77777777" w:rsidR="00BA6BD6" w:rsidRDefault="0085260A">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7A3D8EB2" w14:textId="5AB0F87C" w:rsidR="00BA6BD6" w:rsidRDefault="0085260A">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鉴于平安基金管理有限公司拟担任</w:t>
      </w:r>
      <w:r w:rsidR="00D27C10">
        <w:rPr>
          <w:rFonts w:ascii="彩虹粗仿宋" w:eastAsia="彩虹粗仿宋" w:hAnsi="宋体" w:cs="Arial" w:hint="eastAsia"/>
          <w:kern w:val="0"/>
          <w:sz w:val="24"/>
        </w:rPr>
        <w:t>平安中证A500红利低波动交易型开放式指数证券投资基金联接基金</w:t>
      </w:r>
      <w:r>
        <w:rPr>
          <w:rFonts w:ascii="彩虹粗仿宋" w:eastAsia="彩虹粗仿宋" w:hAnsi="宋体" w:cs="Arial" w:hint="eastAsia"/>
          <w:kern w:val="0"/>
          <w:sz w:val="24"/>
        </w:rPr>
        <w:t>的基金管理人，中国建设银行股份有限公司拟担任</w:t>
      </w:r>
      <w:r w:rsidR="00D27C10">
        <w:rPr>
          <w:rFonts w:ascii="彩虹粗仿宋" w:eastAsia="彩虹粗仿宋" w:hAnsi="宋体" w:cs="Arial" w:hint="eastAsia"/>
          <w:kern w:val="0"/>
          <w:sz w:val="24"/>
        </w:rPr>
        <w:t>平安中证A500红利低波动交易型开放式指数证券投资基金联接基金</w:t>
      </w:r>
      <w:r>
        <w:rPr>
          <w:rFonts w:ascii="彩虹粗仿宋" w:eastAsia="彩虹粗仿宋" w:hAnsi="宋体" w:cs="Arial" w:hint="eastAsia"/>
          <w:kern w:val="0"/>
          <w:sz w:val="24"/>
        </w:rPr>
        <w:t>的基金托管人；</w:t>
      </w:r>
    </w:p>
    <w:p w14:paraId="26983621" w14:textId="12C9A6CB" w:rsidR="00BA6BD6" w:rsidRDefault="0085260A">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w:t>
      </w:r>
      <w:r w:rsidR="00D27C10">
        <w:rPr>
          <w:rFonts w:ascii="彩虹粗仿宋" w:eastAsia="彩虹粗仿宋" w:hAnsi="宋体" w:cs="Arial" w:hint="eastAsia"/>
          <w:kern w:val="0"/>
          <w:sz w:val="24"/>
        </w:rPr>
        <w:t>平安中证A500红利低波动交易型开放式指数证券投资基金联接基金</w:t>
      </w:r>
      <w:r>
        <w:rPr>
          <w:rFonts w:ascii="彩虹粗仿宋" w:eastAsia="彩虹粗仿宋" w:hAnsi="宋体" w:cs="Arial" w:hint="eastAsia"/>
          <w:kern w:val="0"/>
          <w:sz w:val="24"/>
        </w:rPr>
        <w:t>的基金管理人和基金托管人之间的权利义务关系，特制订本托管协议；</w:t>
      </w:r>
    </w:p>
    <w:p w14:paraId="4346FD8C" w14:textId="65FCF3EF" w:rsidR="00B84319" w:rsidRPr="00B84319" w:rsidRDefault="0085260A" w:rsidP="00B84319">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sidR="00D27C10">
        <w:rPr>
          <w:rFonts w:ascii="彩虹粗仿宋" w:eastAsia="彩虹粗仿宋" w:hAnsi="宋体" w:cs="Arial" w:hint="eastAsia"/>
          <w:kern w:val="0"/>
          <w:sz w:val="24"/>
          <w:lang w:val="en-GB"/>
        </w:rPr>
        <w:t>平安中证A500红利低波动交易型开放式指数证券投资基金联接基金</w:t>
      </w:r>
      <w:r>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38616662" w14:textId="1579B1B6" w:rsidR="00BA6BD6" w:rsidRDefault="00B84319" w:rsidP="00B84319">
      <w:pPr>
        <w:widowControl/>
        <w:adjustRightInd w:val="0"/>
        <w:snapToGrid w:val="0"/>
        <w:ind w:firstLineChars="200" w:firstLine="480"/>
        <w:rPr>
          <w:rFonts w:ascii="彩虹粗仿宋" w:eastAsia="彩虹粗仿宋" w:hAnsi="宋体" w:cs="Arial"/>
          <w:kern w:val="0"/>
          <w:sz w:val="24"/>
          <w:lang w:val="en-GB"/>
        </w:rPr>
      </w:pPr>
      <w:r w:rsidRPr="00B84319">
        <w:rPr>
          <w:rFonts w:ascii="彩虹粗仿宋" w:eastAsia="彩虹粗仿宋" w:hAnsi="宋体" w:cs="Arial" w:hint="eastAsia"/>
          <w:kern w:val="0"/>
          <w:sz w:val="24"/>
          <w:lang w:val="en-GB"/>
        </w:rPr>
        <w:t>若本基金实施侧袋机制的，侧袋机制实施期间的相关安排见《基金合同》和招募说明书的规定。</w:t>
      </w:r>
    </w:p>
    <w:p w14:paraId="0BA181A4" w14:textId="77777777" w:rsidR="00BA6BD6" w:rsidRDefault="0085260A">
      <w:pPr>
        <w:pStyle w:val="2"/>
        <w:jc w:val="center"/>
        <w:rPr>
          <w:rFonts w:ascii="彩虹粗仿宋" w:eastAsia="彩虹粗仿宋"/>
          <w:sz w:val="30"/>
        </w:rPr>
      </w:pPr>
      <w:r>
        <w:rPr>
          <w:rFonts w:ascii="彩虹粗仿宋" w:eastAsia="彩虹粗仿宋"/>
          <w:sz w:val="24"/>
          <w:lang w:val="en-GB"/>
        </w:rPr>
        <w:br w:type="page"/>
      </w:r>
      <w:bookmarkStart w:id="10" w:name="_Toc124325885"/>
      <w:r>
        <w:rPr>
          <w:rFonts w:ascii="彩虹粗仿宋" w:eastAsia="彩虹粗仿宋" w:hint="eastAsia"/>
          <w:sz w:val="30"/>
        </w:rPr>
        <w:lastRenderedPageBreak/>
        <w:t>一、基金托管协议当事人</w:t>
      </w:r>
      <w:bookmarkEnd w:id="10"/>
    </w:p>
    <w:p w14:paraId="4DF7215B"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w:t>
      </w:r>
    </w:p>
    <w:p w14:paraId="1CC7836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名称：平安基金管理有限公司</w:t>
      </w:r>
    </w:p>
    <w:p w14:paraId="2D094DC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办公地址：深圳市福田区福田街道益田路5033号平安金融中心34层</w:t>
      </w:r>
    </w:p>
    <w:p w14:paraId="58FA989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法定代表人：罗春风</w:t>
      </w:r>
    </w:p>
    <w:p w14:paraId="20BC16D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成立时间：2011年1月7日</w:t>
      </w:r>
    </w:p>
    <w:p w14:paraId="6AC5355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批准设立机关：中国证券监督管理委员会</w:t>
      </w:r>
    </w:p>
    <w:p w14:paraId="2A9BE80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批准设立文号：证监许可【2010】1917号</w:t>
      </w:r>
    </w:p>
    <w:p w14:paraId="3A22236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组织形式：有限责任公司（中外合资）</w:t>
      </w:r>
    </w:p>
    <w:p w14:paraId="4AB4D06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注册资本：130,000万元人民币</w:t>
      </w:r>
    </w:p>
    <w:p w14:paraId="15AAE84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589E2A8F"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经营范围：基金募集；基金销售；资产管理以及中国证监会许可的其它业务。（二）基金托管人</w:t>
      </w:r>
    </w:p>
    <w:p w14:paraId="46D39B5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名称：中国建设银行股份有限公司</w:t>
      </w:r>
    </w:p>
    <w:p w14:paraId="3EFA7DC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住所：北京市西城区金融大街25号</w:t>
      </w:r>
    </w:p>
    <w:p w14:paraId="2AB8A8E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办公地址：北京市西城区闹市口大街1号院1号楼</w:t>
      </w:r>
    </w:p>
    <w:p w14:paraId="09340BF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邮政编码：100033</w:t>
      </w:r>
    </w:p>
    <w:p w14:paraId="2CBCEEF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法定代表人：张金良</w:t>
      </w:r>
    </w:p>
    <w:p w14:paraId="6728051E" w14:textId="3427164E"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成立日期：2004年9月17日</w:t>
      </w:r>
    </w:p>
    <w:p w14:paraId="0559411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基金托管业务批准文号：中国证监会证监基字[1998</w:t>
      </w:r>
      <w:bookmarkStart w:id="11" w:name="OLE_LINK3"/>
      <w:r>
        <w:rPr>
          <w:rFonts w:ascii="彩虹粗仿宋" w:eastAsia="彩虹粗仿宋" w:hAnsi="宋体" w:cs="Arial" w:hint="eastAsia"/>
          <w:sz w:val="24"/>
        </w:rPr>
        <w:t>]</w:t>
      </w:r>
      <w:bookmarkEnd w:id="11"/>
      <w:r>
        <w:rPr>
          <w:rFonts w:ascii="彩虹粗仿宋" w:eastAsia="彩虹粗仿宋" w:hAnsi="宋体" w:cs="Arial" w:hint="eastAsia"/>
          <w:sz w:val="24"/>
        </w:rPr>
        <w:t>12号</w:t>
      </w:r>
    </w:p>
    <w:p w14:paraId="4C23E0F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14:paraId="177AE92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r>
        <w:rPr>
          <w:rFonts w:ascii="彩虹粗仿宋" w:eastAsia="彩虹粗仿宋" w:hint="eastAsia"/>
          <w:sz w:val="24"/>
        </w:rPr>
        <w:t>贰仟伍佰亿壹仟零玖拾柒万柒仟肆佰捌拾陆元整</w:t>
      </w:r>
    </w:p>
    <w:p w14:paraId="614F738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4010E820" w14:textId="77777777" w:rsidR="00BA6BD6" w:rsidRDefault="0085260A">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63A5EFC9" w14:textId="77777777" w:rsidR="00BA6BD6" w:rsidRDefault="00BA6BD6">
      <w:pPr>
        <w:rPr>
          <w:rFonts w:ascii="彩虹粗仿宋" w:eastAsia="彩虹粗仿宋"/>
          <w:sz w:val="24"/>
        </w:rPr>
      </w:pPr>
    </w:p>
    <w:p w14:paraId="6FECDBE4" w14:textId="77777777" w:rsidR="00BA6BD6" w:rsidRDefault="0085260A">
      <w:pPr>
        <w:pStyle w:val="2"/>
        <w:jc w:val="center"/>
        <w:rPr>
          <w:rFonts w:ascii="彩虹粗仿宋" w:eastAsia="彩虹粗仿宋"/>
          <w:sz w:val="30"/>
        </w:rPr>
      </w:pPr>
      <w:bookmarkStart w:id="12" w:name="_Toc124325886"/>
      <w:r>
        <w:rPr>
          <w:rFonts w:ascii="彩虹粗仿宋" w:eastAsia="彩虹粗仿宋" w:hint="eastAsia"/>
          <w:sz w:val="30"/>
        </w:rPr>
        <w:lastRenderedPageBreak/>
        <w:t>二、基金托管协议的依据、目的和原则</w:t>
      </w:r>
      <w:bookmarkEnd w:id="12"/>
    </w:p>
    <w:p w14:paraId="6CBCACEA" w14:textId="77777777" w:rsidR="00BA6BD6" w:rsidRDefault="0085260A">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1D428D36" w14:textId="3B9FF713"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证券投资基金法》(以下简称“《基金法》”)、《公开募集证券投资基金运作管理办法》（以下简称“《运作办法》”）、《公开募集开放式证券投资基金流动性风险管理规定》（以下简称“《流动性风险管理规定》”）、《公开募集证券投资基金信息披露管理办法》（以下简称“《信息披露办法》”）、《证券投资基金信息披露内容与格式准则第7号〈托管协议的内容与格式〉》、</w:t>
      </w:r>
      <w:r w:rsidR="00136648" w:rsidRPr="00136648">
        <w:rPr>
          <w:rFonts w:ascii="彩虹粗仿宋" w:eastAsia="彩虹粗仿宋" w:hAnsi="宋体" w:cs="Arial" w:hint="eastAsia"/>
          <w:sz w:val="24"/>
        </w:rPr>
        <w:t>《公开募集证券投资基金运作指引第2号——基金中基金指引》</w:t>
      </w:r>
      <w:r w:rsidR="00136648">
        <w:rPr>
          <w:rFonts w:ascii="彩虹粗仿宋" w:eastAsia="彩虹粗仿宋" w:hAnsi="宋体" w:cs="Arial" w:hint="eastAsia"/>
          <w:sz w:val="24"/>
        </w:rPr>
        <w:t>、</w:t>
      </w:r>
      <w:r>
        <w:rPr>
          <w:rFonts w:ascii="彩虹粗仿宋" w:eastAsia="彩虹粗仿宋" w:hAnsi="宋体" w:cs="Arial" w:hint="eastAsia"/>
          <w:sz w:val="24"/>
        </w:rPr>
        <w:t>《公开募集证券投资基金运作指引第3号——指数基金指引》等有关法律法规、《</w:t>
      </w:r>
      <w:r w:rsidR="00D27C10">
        <w:rPr>
          <w:rFonts w:ascii="彩虹粗仿宋" w:eastAsia="彩虹粗仿宋" w:hAnsi="宋体" w:cs="Arial" w:hint="eastAsia"/>
          <w:sz w:val="24"/>
        </w:rPr>
        <w:t>平安中证A500红利低波动交易型开放式指数证券投资基金联接基金</w:t>
      </w:r>
      <w:r>
        <w:rPr>
          <w:rFonts w:ascii="彩虹粗仿宋" w:eastAsia="彩虹粗仿宋" w:hAnsi="宋体" w:cs="Arial" w:hint="eastAsia"/>
          <w:sz w:val="24"/>
        </w:rPr>
        <w:t>基金合同》及其他有关规定制订。</w:t>
      </w:r>
    </w:p>
    <w:p w14:paraId="1D30225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14:paraId="5AA32A24" w14:textId="77777777" w:rsidR="00BA6BD6" w:rsidRDefault="0085260A">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094978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14:paraId="1F86A1FD"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基金管理人和基金托管人本着平等自愿、诚实信用、充分保护基金份额持有人合法权益的原则，经协商一致，签订本协议。</w:t>
      </w:r>
      <w:r>
        <w:rPr>
          <w:rFonts w:ascii="彩虹粗仿宋" w:eastAsia="彩虹粗仿宋" w:hAnsi="宋体" w:cs="Arial" w:hint="eastAsia"/>
          <w:sz w:val="24"/>
        </w:rPr>
        <w:br w:type="page"/>
      </w:r>
    </w:p>
    <w:p w14:paraId="0B012F5F" w14:textId="77777777" w:rsidR="00BA6BD6" w:rsidRDefault="0085260A">
      <w:pPr>
        <w:pStyle w:val="2"/>
        <w:jc w:val="center"/>
        <w:rPr>
          <w:rFonts w:ascii="彩虹粗仿宋" w:eastAsia="彩虹粗仿宋"/>
          <w:sz w:val="30"/>
        </w:rPr>
      </w:pPr>
      <w:bookmarkStart w:id="13" w:name="_Toc124325887"/>
      <w:r>
        <w:rPr>
          <w:rFonts w:ascii="彩虹粗仿宋" w:eastAsia="彩虹粗仿宋" w:hint="eastAsia"/>
          <w:sz w:val="30"/>
        </w:rPr>
        <w:lastRenderedPageBreak/>
        <w:t>三、基金托管人对基金管理人的业务监督和核查</w:t>
      </w:r>
      <w:bookmarkEnd w:id="13"/>
    </w:p>
    <w:p w14:paraId="4782F56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1EADDF2C" w14:textId="77777777" w:rsidR="00154967" w:rsidRPr="00154967" w:rsidRDefault="00154967" w:rsidP="00154967">
      <w:pPr>
        <w:adjustRightInd w:val="0"/>
        <w:snapToGrid w:val="0"/>
        <w:ind w:firstLineChars="200" w:firstLine="480"/>
        <w:rPr>
          <w:rFonts w:ascii="彩虹粗仿宋" w:eastAsia="彩虹粗仿宋" w:hAnsi="宋体" w:cs="Arial"/>
          <w:sz w:val="24"/>
        </w:rPr>
      </w:pPr>
      <w:r w:rsidRPr="00154967">
        <w:rPr>
          <w:rFonts w:ascii="彩虹粗仿宋" w:eastAsia="彩虹粗仿宋" w:hAnsi="宋体" w:cs="Arial" w:hint="eastAsia"/>
          <w:sz w:val="24"/>
        </w:rPr>
        <w:t>本基金主要投资于目标ETF基金份额、标的指数成份股（含存托凭证）、备选成份股（含存托凭证）。为更好地实现投资目标，本基金还可投资于非成份股（包括主板、科创板、创业板及其他中国证监会允许基金投资的股票、存托凭证）、衍生工具（股指期货、国债期货、股票期权）、债券（包括国债、央行票据、金融债券、企业债券、公司债券、次级债券、可转换债券、分离交易可转换债券、可交换债券、中期票据、短期融资券、超短期融资券、地方政府债券、政府支持机构债券、政府支持债券）、资产支持证券、信用衍生品、债券回购、银行存款（包括协议存款、定期存款及其他银行存款）、同业存单、货币市场工具、现金等，以及法律法规或中国证监会允许基金投资的其他金融工具，但须符合中国证监会的相关规定。</w:t>
      </w:r>
    </w:p>
    <w:p w14:paraId="0F576936" w14:textId="77777777" w:rsidR="00154967" w:rsidRPr="00154967" w:rsidRDefault="00154967" w:rsidP="00154967">
      <w:pPr>
        <w:adjustRightInd w:val="0"/>
        <w:snapToGrid w:val="0"/>
        <w:ind w:firstLineChars="200" w:firstLine="480"/>
        <w:rPr>
          <w:rFonts w:ascii="彩虹粗仿宋" w:eastAsia="彩虹粗仿宋" w:hAnsi="宋体" w:cs="Arial"/>
          <w:sz w:val="24"/>
        </w:rPr>
      </w:pPr>
      <w:r w:rsidRPr="00154967">
        <w:rPr>
          <w:rFonts w:ascii="彩虹粗仿宋" w:eastAsia="彩虹粗仿宋" w:hAnsi="宋体" w:cs="Arial" w:hint="eastAsia"/>
          <w:sz w:val="24"/>
        </w:rPr>
        <w:t>本基金将根据法律法规的规定参与融资及转融通证券出借业务。</w:t>
      </w:r>
    </w:p>
    <w:p w14:paraId="276C085F" w14:textId="77777777" w:rsidR="00154967" w:rsidRPr="00154967" w:rsidRDefault="00154967" w:rsidP="00154967">
      <w:pPr>
        <w:adjustRightInd w:val="0"/>
        <w:snapToGrid w:val="0"/>
        <w:ind w:firstLineChars="200" w:firstLine="480"/>
        <w:rPr>
          <w:rFonts w:ascii="彩虹粗仿宋" w:eastAsia="彩虹粗仿宋" w:hAnsi="宋体" w:cs="Arial"/>
          <w:sz w:val="24"/>
        </w:rPr>
      </w:pPr>
      <w:r w:rsidRPr="00154967">
        <w:rPr>
          <w:rFonts w:ascii="彩虹粗仿宋" w:eastAsia="彩虹粗仿宋" w:hAnsi="宋体" w:cs="Arial" w:hint="eastAsia"/>
          <w:sz w:val="24"/>
        </w:rPr>
        <w:t>如法律法规或监管机构以后允许基金投资其他品种，基金管理人在履行适当程序后，可以将其纳入投资范围。</w:t>
      </w:r>
    </w:p>
    <w:p w14:paraId="7689F07C" w14:textId="77777777" w:rsidR="00154967" w:rsidRPr="00154967" w:rsidRDefault="00154967" w:rsidP="00154967">
      <w:pPr>
        <w:adjustRightInd w:val="0"/>
        <w:snapToGrid w:val="0"/>
        <w:ind w:firstLineChars="200" w:firstLine="480"/>
        <w:rPr>
          <w:rFonts w:ascii="彩虹粗仿宋" w:eastAsia="彩虹粗仿宋" w:hAnsi="宋体" w:cs="Arial"/>
          <w:sz w:val="24"/>
        </w:rPr>
      </w:pPr>
      <w:r w:rsidRPr="00154967">
        <w:rPr>
          <w:rFonts w:ascii="彩虹粗仿宋" w:eastAsia="彩虹粗仿宋" w:hAnsi="宋体" w:cs="Arial" w:hint="eastAsia"/>
          <w:sz w:val="24"/>
        </w:rPr>
        <w:t>本基金的投资组合比例为：本基金投资于目标ETF的比例不低于基金资产净值的90%；本基金每个交易日日终在扣除股指期货、国债期货和股票期权合约需缴纳的交易保证金后，保持不低于基金资产净值5％的现金或者到期日在一年以内的政府债券。现金不包括结算备付金、存出保证金、应收申购款等。股指期货、国债期货、股票期权合约的投资比例遵循国家相关法律法规。</w:t>
      </w:r>
    </w:p>
    <w:p w14:paraId="051DFA2E" w14:textId="75C454A2" w:rsidR="00154967" w:rsidRDefault="00154967" w:rsidP="00154967">
      <w:pPr>
        <w:adjustRightInd w:val="0"/>
        <w:snapToGrid w:val="0"/>
        <w:ind w:firstLineChars="200" w:firstLine="480"/>
        <w:rPr>
          <w:rFonts w:ascii="彩虹粗仿宋" w:eastAsia="彩虹粗仿宋" w:hAnsi="宋体" w:cs="Arial"/>
          <w:sz w:val="24"/>
        </w:rPr>
      </w:pPr>
      <w:r w:rsidRPr="00154967">
        <w:rPr>
          <w:rFonts w:ascii="彩虹粗仿宋" w:eastAsia="彩虹粗仿宋" w:hAnsi="宋体" w:cs="Arial" w:hint="eastAsia"/>
          <w:sz w:val="24"/>
        </w:rPr>
        <w:t>如果法律法规或中国证监会允许基金变更投资品种的投资比例限制，基金管理人在履行适当程序后，可以调整上述投资品种的投资比例。</w:t>
      </w:r>
    </w:p>
    <w:p w14:paraId="17063C15"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498E94D1"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基金的投资组合应遵循以下限制：</w:t>
      </w:r>
    </w:p>
    <w:p w14:paraId="7DEFEA5E"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（1）本基金投资于目标ETF的比例不低于基金资产净值的90%； </w:t>
      </w:r>
    </w:p>
    <w:p w14:paraId="77FF0D2F"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（2）本基金每个交易日日终在扣除股指期货、国债期货和股票期权合约需缴纳的交易保证金后，保持不低于基金资产净值5%的现金或者到期日在一年以内的</w:t>
      </w:r>
      <w:r w:rsidRPr="00154967">
        <w:rPr>
          <w:rFonts w:ascii="彩虹粗仿宋" w:eastAsia="彩虹粗仿宋" w:hint="eastAsia"/>
          <w:iCs/>
          <w:sz w:val="24"/>
        </w:rPr>
        <w:lastRenderedPageBreak/>
        <w:t xml:space="preserve">政府债券。现金不包括结算备付金、存出保证金、应收申购款等； </w:t>
      </w:r>
    </w:p>
    <w:p w14:paraId="0EA9B9CA"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（3）本基金资产总值不得超过基金资产净值的140%； </w:t>
      </w:r>
    </w:p>
    <w:p w14:paraId="20493BA6"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（4）本基金投资于同一原始权益人的各类资产支持证券的比例，不得超过基金资产净值的10%； </w:t>
      </w:r>
    </w:p>
    <w:p w14:paraId="34820ACC"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（5）本基金持有的全部资产支持证券，其市值不得超过基金资产净值的20%； </w:t>
      </w:r>
    </w:p>
    <w:p w14:paraId="7BE5167D"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（6）本基金持有的同一(指同一信用级别)资产支持证券的比例，不得超过该资产支持证券规模的10%； </w:t>
      </w:r>
    </w:p>
    <w:p w14:paraId="1E9CA635" w14:textId="565BAF7D"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（7）本基金管理人管理的</w:t>
      </w:r>
      <w:bookmarkStart w:id="14" w:name="_Hlk207271837"/>
      <w:r w:rsidR="0013529C" w:rsidRPr="0013529C">
        <w:rPr>
          <w:rFonts w:ascii="彩虹粗仿宋" w:eastAsia="彩虹粗仿宋" w:hint="eastAsia"/>
          <w:iCs/>
          <w:sz w:val="24"/>
        </w:rPr>
        <w:t>且在本基金托管人处托管的</w:t>
      </w:r>
      <w:bookmarkEnd w:id="14"/>
      <w:r w:rsidRPr="00154967">
        <w:rPr>
          <w:rFonts w:ascii="彩虹粗仿宋" w:eastAsia="彩虹粗仿宋" w:hint="eastAsia"/>
          <w:iCs/>
          <w:sz w:val="24"/>
        </w:rPr>
        <w:t xml:space="preserve">全部基金投资于同一原始权益人的各类资产支持证券，不得超过其各类资产支持证券合计规模的10%； </w:t>
      </w:r>
    </w:p>
    <w:p w14:paraId="7AA10F33"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（8）本基金应投资于信用级别评级为BBB以上(含BBB)的资产支持证券。基金持有资产支持证券期间，如果其信用等级下降、不再符合投资标准，应在评级报告发布之日起3个月内予以全部卖出； </w:t>
      </w:r>
    </w:p>
    <w:p w14:paraId="0FD11077"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（9）基金财产参与股票发行申购，本基金所申报的金额不超过本基金的总资产，本基金所申报的股票数量不超过拟发行股票公司本次发行股票的总量； </w:t>
      </w:r>
    </w:p>
    <w:p w14:paraId="62715F4C"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（10）本基金参与融资的，在任何交易日日终，本基金融资买入股票与其他有价证券市值之和，不得超过基金资产净值的95%； </w:t>
      </w:r>
    </w:p>
    <w:p w14:paraId="3261DE0C"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（11）本基金投资于股指期货和国债期货，还应遵循如下投资组合限制： </w:t>
      </w:r>
    </w:p>
    <w:p w14:paraId="6F903A5D"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1）在任何交易日日终，本基金持有的买入股指期货合约价值不超过基金资产净值的10%；在任何交易日日终，持有的买入国债期货合约价值，不得超过基金资产净值15%； </w:t>
      </w:r>
    </w:p>
    <w:p w14:paraId="0B1BF0FB"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2）在任何交易日日终，持有的卖出股指期货合约价值不超过基金持有的股票及目标ETF总市值的20%；在任何交易日日终，持有的卖出国债期货合约价值不得超过基金持有的债券总市值的30%； </w:t>
      </w:r>
    </w:p>
    <w:p w14:paraId="49F895F0" w14:textId="657D00C8"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3）本基金所持有的股票市值和买入、卖出股指期货合约价值，合计（轧差计算）应当符合基金合同关于股票投资比例的有关约定； </w:t>
      </w:r>
    </w:p>
    <w:p w14:paraId="609D0056"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4）本基金在任何交易日日终，持有的买入股指期货和国债期货合约价值与有价证券市值之和，不得超过基金资产净值的 100%。其中，有价证券指目标ETF、股票、债券（不含到期日在一年以内的政府债券）、资产支持证券、买入返售金融资产（不含质押式回购）等； </w:t>
      </w:r>
    </w:p>
    <w:p w14:paraId="0222CF85"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5）本基金在任何交易日内交易（不包括平仓）的股指期货合约的成交金额不得超过上一交易日基金资产净值的 20%；在任何交易日内交易（不包括平仓）的国债期货合约的成交金额不得超过上一交易日基金资产净值的30%； </w:t>
      </w:r>
    </w:p>
    <w:p w14:paraId="0C7FC07D"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（12）本基金投资于股票期权，还应遵循如下投资组合限制： </w:t>
      </w:r>
    </w:p>
    <w:p w14:paraId="1C084478"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1）因未平仓的期权合约支付和收取的权利金总额不得超过基金资产净值的</w:t>
      </w:r>
      <w:r w:rsidRPr="00154967">
        <w:rPr>
          <w:rFonts w:ascii="彩虹粗仿宋" w:eastAsia="彩虹粗仿宋" w:hint="eastAsia"/>
          <w:iCs/>
          <w:sz w:val="24"/>
        </w:rPr>
        <w:lastRenderedPageBreak/>
        <w:t xml:space="preserve">10%； </w:t>
      </w:r>
    </w:p>
    <w:p w14:paraId="5FE530F0" w14:textId="6E8744AC" w:rsidR="00154967" w:rsidRPr="00154967" w:rsidRDefault="00154967" w:rsidP="0013529C">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2）未平仓的期权合约面值不得超过基金资产净值的 20%。其中，合约面值按照行权价乘以合约乘数计算； </w:t>
      </w:r>
    </w:p>
    <w:p w14:paraId="7693439C"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（13）本基金参与转融通证券出借业务，需遵守下列投资限制： </w:t>
      </w:r>
    </w:p>
    <w:p w14:paraId="0A95A6B8"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1）出借证券资产不得超过基金资产净值的30%，出借期限在10 个交易日以上的出借证券应纳入《流动性风险管理规定》所述流动性受限证券的范围； </w:t>
      </w:r>
    </w:p>
    <w:p w14:paraId="2A299BD0"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2）参与出借业务的单只证券不得超过本基金持有该证券总量的50%； </w:t>
      </w:r>
    </w:p>
    <w:p w14:paraId="194B5288"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3）最近6个月内日均基金资产净值不得低于2亿元； </w:t>
      </w:r>
    </w:p>
    <w:p w14:paraId="79A9E852"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4）证券出借的平均剩余期限不得超过30天，平均剩余期限按照市值加权平均计算； </w:t>
      </w:r>
    </w:p>
    <w:p w14:paraId="0642857B"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因证券市场波动、证券发行人合并、基金规模变动等基金管理人之外的因素致使基金投资不符合上述规定的，基金管理人不得新增出借业务； </w:t>
      </w:r>
    </w:p>
    <w:p w14:paraId="4107848B"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（14）本基金主动投资于流动性受限资产的市值合计不得超过本基金资产净值的15%； </w:t>
      </w:r>
    </w:p>
    <w:p w14:paraId="58749F90" w14:textId="77777777"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因证券市场波动、上市公司股票停牌、基金规模变动等基金管理人之外的因素致使基金不符合该比例限制的，基金管理人不得主动新增流动性受限资产的投资； </w:t>
      </w:r>
    </w:p>
    <w:p w14:paraId="413E3271" w14:textId="73D26685" w:rsidR="00154967" w:rsidRPr="00154967" w:rsidRDefault="00154967" w:rsidP="002C1472">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 xml:space="preserve">（15）本基金投资存托凭证的比例限制依照境内上市交易的股票执行，与境内上市交易的股票合并计算； </w:t>
      </w:r>
    </w:p>
    <w:p w14:paraId="555E5041" w14:textId="75B3C83C"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（1</w:t>
      </w:r>
      <w:r w:rsidR="002C1472">
        <w:rPr>
          <w:rFonts w:ascii="彩虹粗仿宋" w:eastAsia="彩虹粗仿宋" w:hint="eastAsia"/>
          <w:iCs/>
          <w:sz w:val="24"/>
        </w:rPr>
        <w:t>6</w:t>
      </w:r>
      <w:r w:rsidRPr="00154967">
        <w:rPr>
          <w:rFonts w:ascii="彩虹粗仿宋" w:eastAsia="彩虹粗仿宋" w:hint="eastAsia"/>
          <w:iCs/>
          <w:sz w:val="24"/>
        </w:rPr>
        <w:t xml:space="preserve">）相关法律法规以及监管部门规定的和基金合同约定的其它投资比例限制。 </w:t>
      </w:r>
    </w:p>
    <w:p w14:paraId="1E39BB16" w14:textId="1D05A11F"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除上述第（1）、（2）、（8）、（13）、（14）项外，因证券、期货市场波动、证券发行人合并、基金规模变动、标的指数成份股调整、标的指数成份股流动性限制、目标ETF暂停申购、赎回或二级市场交易停牌或交收延迟等基金管理人之外的因素致使基金投资比例不符合上述规定投资比例的，基金管理人应当在10个交易日内进行调整，但中国证监会规定的特殊情形除外。因证券、期货市场波动、证券发行人合并、基金规模变动、标的指数成份股调整、标的指数成份股流动性限制、目标ETF暂停申购、赎回或二级市场交易停牌或交收延迟等基金管理人之外的因素致使基金投资比例不符合第（1）项规定的比例，基金管理人应当在20个交易日内进行调整。法律法规或监管部门另有规定的，从其规定。</w:t>
      </w:r>
    </w:p>
    <w:p w14:paraId="27CAFCEE" w14:textId="71DE3220" w:rsidR="00154967" w:rsidRP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法律法规或监管部门另有规定的，从其规定。</w:t>
      </w:r>
    </w:p>
    <w:p w14:paraId="4EEEBEAC" w14:textId="4D992F28" w:rsidR="00154967" w:rsidRDefault="00154967" w:rsidP="00154967">
      <w:pPr>
        <w:adjustRightInd w:val="0"/>
        <w:snapToGrid w:val="0"/>
        <w:ind w:firstLineChars="200" w:firstLine="480"/>
        <w:rPr>
          <w:rFonts w:ascii="彩虹粗仿宋" w:eastAsia="彩虹粗仿宋"/>
          <w:iCs/>
          <w:sz w:val="24"/>
        </w:rPr>
      </w:pPr>
      <w:r w:rsidRPr="00154967">
        <w:rPr>
          <w:rFonts w:ascii="彩虹粗仿宋" w:eastAsia="彩虹粗仿宋" w:hint="eastAsia"/>
          <w:iCs/>
          <w:sz w:val="24"/>
        </w:rPr>
        <w:t>法律法规或监管部门取消或调整上述限制，如适用于本基金，基金管理人在履</w:t>
      </w:r>
      <w:r w:rsidRPr="00154967">
        <w:rPr>
          <w:rFonts w:ascii="彩虹粗仿宋" w:eastAsia="彩虹粗仿宋" w:hint="eastAsia"/>
          <w:iCs/>
          <w:sz w:val="24"/>
        </w:rPr>
        <w:lastRenderedPageBreak/>
        <w:t>行适当程序后，则本基金投资不再受相关限制或以调整后的规定为准。</w:t>
      </w:r>
    </w:p>
    <w:p w14:paraId="388112A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15" w:name="OLE_LINK1"/>
      <w:r>
        <w:rPr>
          <w:rFonts w:ascii="彩虹粗仿宋" w:eastAsia="彩虹粗仿宋" w:hAnsi="宋体" w:cs="Arial" w:hint="eastAsia"/>
          <w:sz w:val="24"/>
        </w:rPr>
        <w:t>根据有关法律法规的规定及《基金合同》的约定，</w:t>
      </w:r>
      <w:bookmarkEnd w:id="15"/>
      <w:r>
        <w:rPr>
          <w:rFonts w:ascii="彩虹粗仿宋" w:eastAsia="彩虹粗仿宋" w:hAnsi="宋体" w:cs="Arial" w:hint="eastAsia"/>
          <w:sz w:val="24"/>
        </w:rPr>
        <w:t>对本托管协议第十五条第（九）款基金投资禁止行为通过事后监督方式进行监督。</w:t>
      </w:r>
    </w:p>
    <w:p w14:paraId="25F75A0B" w14:textId="3CCF43CC" w:rsidR="007A3722" w:rsidRPr="007A3722" w:rsidRDefault="0085260A" w:rsidP="00452061">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5BF180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（四）基金托管人根据有关法律法规的规定及《基金合同》的约定，对基金管理人投资流通受限证券进行监督。</w:t>
      </w:r>
    </w:p>
    <w:p w14:paraId="5F09331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14:paraId="7EF9A077"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1.本基金投资的流通受限证券与上文流动性受限资产并不完全相同，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498DEE64"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本基金投资的流通受限证券限于可由中国证券登记结算有限责任公司或中央国债登记结算有限责任公司负责登记和存管，并可在证券交易所或全国银行间债券市场交易的证券。</w:t>
      </w:r>
    </w:p>
    <w:p w14:paraId="64FF413A"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2F76322D"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本基金投资流通受限证券，不得预付任何形式的保证金。若有最新法律法规、监管政策变更规定的，根据最新法律法规、监管政策执行。</w:t>
      </w:r>
    </w:p>
    <w:p w14:paraId="646FB599"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2C9692D6" w14:textId="78E5B5C8"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基金管理人对本基金投资流通受限证券的流动性风险负责，确保对相关风险</w:t>
      </w:r>
      <w:r>
        <w:rPr>
          <w:rFonts w:ascii="彩虹粗仿宋" w:eastAsia="彩虹粗仿宋" w:hint="eastAsia"/>
          <w:sz w:val="24"/>
        </w:rPr>
        <w:lastRenderedPageBreak/>
        <w:t>采取积极有效的措施，在合理的时间内有效解决基金运作的流动性问题。</w:t>
      </w:r>
      <w:bookmarkStart w:id="16" w:name="_Hlk207272118"/>
      <w:r>
        <w:rPr>
          <w:rFonts w:ascii="彩虹粗仿宋" w:eastAsia="彩虹粗仿宋" w:hint="eastAsia"/>
          <w:sz w:val="24"/>
        </w:rPr>
        <w:t>如因基金巨额赎回或市场发生剧烈变动等原因而导致基金现金周转困难时，基金管理人应保证提供足额现金确保基金的支付结算，并承担所有损失。</w:t>
      </w:r>
      <w:bookmarkEnd w:id="16"/>
      <w:r>
        <w:rPr>
          <w:rFonts w:ascii="彩虹粗仿宋" w:eastAsia="彩虹粗仿宋" w:hint="eastAsia"/>
          <w:sz w:val="24"/>
        </w:rPr>
        <w:t>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278BF6EF"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3F8CE479"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（1）中国证监会批准发行非公开发行股票的批准文件。</w:t>
      </w:r>
    </w:p>
    <w:p w14:paraId="1B25D1E6"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（2）非公开发行股票有关发行数量、发行价格、锁定期等发行资料。</w:t>
      </w:r>
    </w:p>
    <w:p w14:paraId="14F2132A"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int="eastAsia"/>
          <w:sz w:val="24"/>
        </w:rPr>
        <w:t>（3）基金拟认购的数量、价格、总成本、账面价值。</w:t>
      </w:r>
    </w:p>
    <w:p w14:paraId="50D9E189" w14:textId="2CF1A55F" w:rsidR="002C1472" w:rsidRPr="002C1472" w:rsidRDefault="0085260A" w:rsidP="002C1472">
      <w:pPr>
        <w:adjustRightInd w:val="0"/>
        <w:snapToGrid w:val="0"/>
        <w:ind w:firstLineChars="200" w:firstLine="480"/>
        <w:rPr>
          <w:rFonts w:ascii="彩虹粗仿宋" w:eastAsia="彩虹粗仿宋"/>
          <w:sz w:val="24"/>
        </w:rPr>
      </w:pPr>
      <w:r>
        <w:rPr>
          <w:rFonts w:ascii="彩虹粗仿宋" w:eastAsia="彩虹粗仿宋" w:hint="eastAsia"/>
          <w:sz w:val="24"/>
        </w:rPr>
        <w:t>4.</w:t>
      </w:r>
      <w:r w:rsidR="002C1472" w:rsidRPr="002C1472">
        <w:rPr>
          <w:rFonts w:hint="eastAsia"/>
        </w:rPr>
        <w:t xml:space="preserve"> </w:t>
      </w:r>
      <w:r w:rsidR="002C1472" w:rsidRPr="002C1472">
        <w:rPr>
          <w:rFonts w:ascii="彩虹粗仿宋" w:eastAsia="彩虹粗仿宋"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51AE31CA" w14:textId="77777777" w:rsidR="002C1472" w:rsidRPr="002C1472" w:rsidRDefault="002C1472" w:rsidP="002C1472">
      <w:pPr>
        <w:adjustRightInd w:val="0"/>
        <w:snapToGrid w:val="0"/>
        <w:ind w:firstLineChars="200" w:firstLine="480"/>
        <w:rPr>
          <w:rFonts w:ascii="彩虹粗仿宋" w:eastAsia="彩虹粗仿宋"/>
          <w:sz w:val="24"/>
        </w:rPr>
      </w:pPr>
      <w:r w:rsidRPr="002C1472">
        <w:rPr>
          <w:rFonts w:ascii="彩虹粗仿宋" w:eastAsia="彩虹粗仿宋" w:hint="eastAsia"/>
          <w:sz w:val="24"/>
        </w:rPr>
        <w:t>本基金有关投资流通受限证券比例如违反有关限制规定，在合理期限内未能进行及时调整，基金管理人应在两日内编制临时报告书，予以公告。</w:t>
      </w:r>
    </w:p>
    <w:p w14:paraId="25D5E4FC" w14:textId="22B8F73D" w:rsidR="00BA6BD6" w:rsidRDefault="002C1472" w:rsidP="002C1472">
      <w:pPr>
        <w:adjustRightInd w:val="0"/>
        <w:snapToGrid w:val="0"/>
        <w:ind w:firstLineChars="200" w:firstLine="480"/>
        <w:rPr>
          <w:rFonts w:ascii="彩虹粗仿宋" w:eastAsia="彩虹粗仿宋"/>
          <w:sz w:val="24"/>
        </w:rPr>
      </w:pPr>
      <w:r w:rsidRPr="002C1472">
        <w:rPr>
          <w:rFonts w:ascii="彩虹粗仿宋" w:eastAsia="彩虹粗仿宋"/>
          <w:sz w:val="24"/>
        </w:rPr>
        <w:t>5.</w:t>
      </w:r>
      <w:r>
        <w:rPr>
          <w:rFonts w:ascii="彩虹粗仿宋" w:eastAsia="彩虹粗仿宋" w:hint="eastAsia"/>
          <w:sz w:val="24"/>
        </w:rPr>
        <w:t>相关法律法规对基金投资流通受限证券有新规定的，从其规定。</w:t>
      </w:r>
    </w:p>
    <w:p w14:paraId="19BE7044" w14:textId="79DC2B2F"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（五）基金托管人根据有关法律法规的规定及《基金合同》的约定，对基金资产净值计算、</w:t>
      </w:r>
      <w:r w:rsidR="00814669">
        <w:rPr>
          <w:rFonts w:ascii="彩虹粗仿宋" w:eastAsia="彩虹粗仿宋" w:hAnsi="宋体" w:cs="Arial" w:hint="eastAsia"/>
          <w:sz w:val="24"/>
        </w:rPr>
        <w:t>各类</w:t>
      </w:r>
      <w:r>
        <w:rPr>
          <w:rFonts w:ascii="彩虹粗仿宋" w:eastAsia="彩虹粗仿宋" w:hAnsi="宋体" w:cs="Arial" w:hint="eastAsia"/>
          <w:sz w:val="24"/>
        </w:rPr>
        <w:t>基金份额净值计算、应收资金到账、基金费用开支及收入确定、基金收益分配、相关信息披露、基金宣传推介材料中登载基金业绩表现数据等进行监督和核查。</w:t>
      </w:r>
    </w:p>
    <w:p w14:paraId="39E5969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37CE763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w:t>
      </w:r>
      <w:r>
        <w:rPr>
          <w:rFonts w:ascii="彩虹粗仿宋" w:eastAsia="彩虹粗仿宋" w:hAnsi="宋体" w:cs="Arial" w:hint="eastAsia"/>
          <w:sz w:val="24"/>
        </w:rPr>
        <w:lastRenderedPageBreak/>
        <w:t>按照法律法规、《基金合同》和本托管协议的要求需向中国证监会报送基金监督报告的事项，基金管理人应积极配合提供相关数据资料和制度等。</w:t>
      </w:r>
    </w:p>
    <w:p w14:paraId="069B177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（八）若基金托管人发现基金管理人依据交易程序已经生效的指令违反法律、行政法规和其他有关规定，或者违反《基金合同》约定的，应当及时通知基金管理人，由此造成的损失由基金管理人承担。</w:t>
      </w:r>
    </w:p>
    <w:p w14:paraId="06E116F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r>
        <w:rPr>
          <w:rFonts w:ascii="彩虹粗仿宋" w:eastAsia="彩虹粗仿宋" w:hAnsi="宋体" w:cs="Arial" w:hint="eastAsia"/>
          <w:sz w:val="24"/>
        </w:rPr>
        <w:br w:type="page"/>
      </w:r>
    </w:p>
    <w:p w14:paraId="043BB610" w14:textId="77777777" w:rsidR="00BA6BD6" w:rsidRDefault="0085260A">
      <w:pPr>
        <w:pStyle w:val="2"/>
        <w:jc w:val="center"/>
        <w:rPr>
          <w:rFonts w:ascii="彩虹粗仿宋" w:eastAsia="彩虹粗仿宋"/>
          <w:sz w:val="30"/>
        </w:rPr>
      </w:pPr>
      <w:bookmarkStart w:id="17" w:name="_Toc89163368"/>
      <w:bookmarkStart w:id="18" w:name="_Toc86726439"/>
      <w:bookmarkStart w:id="19" w:name="_Toc118212950"/>
      <w:bookmarkStart w:id="20" w:name="_Toc86727355"/>
      <w:bookmarkStart w:id="21" w:name="_Toc110830492"/>
      <w:bookmarkStart w:id="22" w:name="_Toc119402710"/>
      <w:bookmarkStart w:id="23" w:name="_Toc118774803"/>
      <w:bookmarkStart w:id="24" w:name="_Toc124325888"/>
      <w:bookmarkStart w:id="25" w:name="_Toc118972648"/>
      <w:bookmarkStart w:id="26" w:name="_Toc110761796"/>
      <w:bookmarkStart w:id="27" w:name="_Toc86737929"/>
      <w:bookmarkStart w:id="28" w:name="_Toc120435783"/>
      <w:bookmarkStart w:id="29" w:name="_Toc110765660"/>
      <w:bookmarkStart w:id="30" w:name="_Toc86223242"/>
      <w:bookmarkStart w:id="31" w:name="_Toc86649722"/>
      <w:bookmarkStart w:id="32" w:name="_Toc108512358"/>
      <w:bookmarkStart w:id="33" w:name="_Toc86225291"/>
      <w:r>
        <w:rPr>
          <w:rFonts w:ascii="彩虹粗仿宋" w:eastAsia="彩虹粗仿宋" w:hint="eastAsia"/>
          <w:sz w:val="30"/>
        </w:rPr>
        <w:lastRenderedPageBreak/>
        <w:t>四、基金管理人对基金托管人的业务核查</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1C4489A" w14:textId="06EE8E5E"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w:t>
      </w:r>
      <w:r w:rsidR="00D77D3E">
        <w:rPr>
          <w:rFonts w:ascii="彩虹粗仿宋" w:eastAsia="彩虹粗仿宋" w:hAnsi="宋体" w:cs="Arial" w:hint="eastAsia"/>
          <w:sz w:val="24"/>
        </w:rPr>
        <w:t>各类</w:t>
      </w:r>
      <w:r>
        <w:rPr>
          <w:rFonts w:ascii="彩虹粗仿宋" w:eastAsia="彩虹粗仿宋" w:hAnsi="宋体" w:cs="Arial" w:hint="eastAsia"/>
          <w:sz w:val="24"/>
        </w:rPr>
        <w:t>基金份额净值、根据基金管理人指令办理清算交收、相关信息披露和监督基金投资运作等行为。</w:t>
      </w:r>
    </w:p>
    <w:p w14:paraId="6221E5AE"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497524B8"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2E0E95E4" w14:textId="77777777" w:rsidR="00BA6BD6" w:rsidRDefault="0085260A">
      <w:pPr>
        <w:rPr>
          <w:rFonts w:ascii="彩虹粗仿宋" w:eastAsia="彩虹粗仿宋"/>
          <w:sz w:val="24"/>
        </w:rPr>
      </w:pPr>
      <w:r>
        <w:rPr>
          <w:rFonts w:ascii="彩虹粗仿宋" w:eastAsia="彩虹粗仿宋"/>
          <w:sz w:val="24"/>
        </w:rPr>
        <w:br w:type="page"/>
      </w:r>
    </w:p>
    <w:p w14:paraId="009906A7" w14:textId="77777777" w:rsidR="00BA6BD6" w:rsidRDefault="0085260A">
      <w:pPr>
        <w:pStyle w:val="2"/>
        <w:jc w:val="center"/>
        <w:rPr>
          <w:rFonts w:ascii="彩虹粗仿宋" w:eastAsia="彩虹粗仿宋"/>
          <w:sz w:val="30"/>
        </w:rPr>
      </w:pPr>
      <w:bookmarkStart w:id="34" w:name="_Toc86225292"/>
      <w:bookmarkStart w:id="35" w:name="_Toc118972649"/>
      <w:bookmarkStart w:id="36" w:name="_Toc110765661"/>
      <w:bookmarkStart w:id="37" w:name="_Toc118212951"/>
      <w:bookmarkStart w:id="38" w:name="_Toc108512359"/>
      <w:bookmarkStart w:id="39" w:name="_Toc110761797"/>
      <w:bookmarkStart w:id="40" w:name="_Toc84133786"/>
      <w:bookmarkStart w:id="41" w:name="_Toc86726440"/>
      <w:bookmarkStart w:id="42" w:name="_Toc119402711"/>
      <w:bookmarkStart w:id="43" w:name="_Toc86737930"/>
      <w:bookmarkStart w:id="44" w:name="_Toc89163369"/>
      <w:bookmarkStart w:id="45" w:name="_Toc120435784"/>
      <w:bookmarkStart w:id="46" w:name="_Toc124325889"/>
      <w:bookmarkStart w:id="47" w:name="_Toc110830493"/>
      <w:bookmarkStart w:id="48" w:name="_Toc84234435"/>
      <w:bookmarkStart w:id="49" w:name="_Toc86649723"/>
      <w:bookmarkStart w:id="50" w:name="_Toc86204789"/>
      <w:bookmarkStart w:id="51" w:name="_Toc118774804"/>
      <w:bookmarkStart w:id="52" w:name="_Toc86727356"/>
      <w:bookmarkStart w:id="53" w:name="_Toc84234388"/>
      <w:bookmarkStart w:id="54" w:name="_Toc86223243"/>
      <w:r>
        <w:rPr>
          <w:rFonts w:ascii="彩虹粗仿宋" w:eastAsia="彩虹粗仿宋" w:hint="eastAsia"/>
          <w:sz w:val="30"/>
        </w:rPr>
        <w:lastRenderedPageBreak/>
        <w:t>五、基金财产的保管</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9A0D85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14:paraId="7A98206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1.基金财产应独立于基金管理人、基金托管人和证券经纪机构的固有财产。</w:t>
      </w:r>
    </w:p>
    <w:p w14:paraId="391FE77F"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2.基金托管人应安全保管基金财产。</w:t>
      </w:r>
    </w:p>
    <w:p w14:paraId="1800CDBA"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3.基金托管人按照规定开设基金财产的资金账户和证券账户等投资所需账户。</w:t>
      </w:r>
    </w:p>
    <w:p w14:paraId="71E1233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4.基金托管人对所托管的不同基金财产分别设置账户，独立核算、分账管理，确保基金财产的完整与独立。</w:t>
      </w:r>
    </w:p>
    <w:p w14:paraId="65103211"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托管人未经基金管理人的指令，不得自行运用、处分、分配本基金的任何资产（不包含基金托管人开户银行或交易/登记结算机构扣收交易费、结算费和账户维护费等费用）。</w:t>
      </w:r>
    </w:p>
    <w:p w14:paraId="395DAE96" w14:textId="25878CE2"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应给予积极的配合和协助。</w:t>
      </w:r>
    </w:p>
    <w:p w14:paraId="59FF865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7.除依据法律法规和《基金合同》的规定外，基金托管人不得委托第三人托管基金财产。</w:t>
      </w:r>
    </w:p>
    <w:p w14:paraId="3AD25768"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14:paraId="326FFE68"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1.基金募集期间募集的资金应存于基金管理人在具有托管资格的银行开立的“基金募集专户”。该账户由基金管理人开立并管理。</w:t>
      </w:r>
    </w:p>
    <w:p w14:paraId="0D7FBC84" w14:textId="4784236B"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中华人民共和国证券法》规定的会计师事务所进行验资，出具验资报告。出具的验资报告由参加验资的2名或2名以上中国注册会计师签字方为有效。</w:t>
      </w:r>
    </w:p>
    <w:p w14:paraId="786FDA88" w14:textId="036FA2C6"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3.若基金募集期限届满，未能达到《基金合同》生效的条件，由基金管理人按规定办理退款等事宜</w:t>
      </w:r>
      <w:bookmarkStart w:id="55" w:name="_Hlk205819532"/>
      <w:r w:rsidR="00424A04" w:rsidRPr="00424A04">
        <w:rPr>
          <w:rFonts w:ascii="彩虹粗仿宋" w:eastAsia="彩虹粗仿宋" w:hAnsi="宋体" w:cs="Arial" w:hint="eastAsia"/>
          <w:sz w:val="24"/>
        </w:rPr>
        <w:t>，基金托管人应予以必要的协助和配合</w:t>
      </w:r>
      <w:bookmarkEnd w:id="55"/>
      <w:r>
        <w:rPr>
          <w:rFonts w:ascii="彩虹粗仿宋" w:eastAsia="彩虹粗仿宋" w:hAnsi="宋体" w:cs="Arial" w:hint="eastAsia"/>
          <w:sz w:val="24"/>
        </w:rPr>
        <w:t>。</w:t>
      </w:r>
    </w:p>
    <w:p w14:paraId="761F97A7"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14:paraId="3509D270"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1.基金托管人可以基金的名义在其营业机构开立基金的托管资金账户，并根据基金管理人合法合规的指令办理资金收付。本基金的银行预留印鉴由基金托管人</w:t>
      </w:r>
      <w:r>
        <w:rPr>
          <w:rFonts w:ascii="彩虹粗仿宋" w:eastAsia="彩虹粗仿宋" w:hAnsi="宋体" w:cs="Arial" w:hint="eastAsia"/>
          <w:sz w:val="24"/>
        </w:rPr>
        <w:lastRenderedPageBreak/>
        <w:t>保管和使用。</w:t>
      </w:r>
    </w:p>
    <w:p w14:paraId="54DAD46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6A13325B"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3.基金托管资金账户的开立和管理应符合银行业监督管理机构的有关规定。</w:t>
      </w:r>
    </w:p>
    <w:p w14:paraId="7D7FBD13"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4.在符合法律法规规定的条件下，基金托管人可以通过基金托管人专用账户办理基金资产的支付。</w:t>
      </w:r>
    </w:p>
    <w:p w14:paraId="288570F3"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．基金管理人应于本基金终止后及时完成收益兑付、费用结清及其他应收应付款项资金划转，在确保后续不再发生款项进出后的</w:t>
      </w:r>
      <w:r>
        <w:rPr>
          <w:rFonts w:ascii="彩虹粗仿宋" w:eastAsia="彩虹粗仿宋" w:hAnsi="宋体" w:cs="Arial"/>
          <w:sz w:val="24"/>
        </w:rPr>
        <w:t>10</w:t>
      </w:r>
      <w:r>
        <w:rPr>
          <w:rFonts w:ascii="彩虹粗仿宋" w:eastAsia="彩虹粗仿宋" w:hAnsi="宋体" w:cs="Arial" w:hint="eastAsia"/>
          <w:sz w:val="24"/>
        </w:rPr>
        <w:t>个工作日内向基金托管人发出销户申请。</w:t>
      </w:r>
    </w:p>
    <w:p w14:paraId="224AD540"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（四）基金证券账户和证券资金账户的开立和管理</w:t>
      </w:r>
    </w:p>
    <w:p w14:paraId="2BE3A9D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57F7F37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5E445CA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3.基金证券账户的开立和证券账户卡的保管由基金托管人负责，账户资产的管理和运用由基金管理人负责。</w:t>
      </w:r>
    </w:p>
    <w:p w14:paraId="7FA3112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证券账户开户费由基金管理人先行垫付,</w:t>
      </w:r>
      <w:proofErr w:type="gramStart"/>
      <w:r>
        <w:rPr>
          <w:rFonts w:ascii="彩虹粗仿宋" w:eastAsia="彩虹粗仿宋" w:hAnsi="宋体" w:cs="Arial" w:hint="eastAsia"/>
          <w:sz w:val="24"/>
        </w:rPr>
        <w:t>待本基金</w:t>
      </w:r>
      <w:proofErr w:type="gramEnd"/>
      <w:r>
        <w:rPr>
          <w:rFonts w:ascii="彩虹粗仿宋" w:eastAsia="彩虹粗仿宋" w:hAnsi="宋体" w:cs="Arial" w:hint="eastAsia"/>
          <w:sz w:val="24"/>
        </w:rPr>
        <w:t>启始运营后,基金管理人可向基金托管人发送划款指令，将代垫开户费从本基金托管资金账户中扣还基金管理人。</w:t>
      </w:r>
    </w:p>
    <w:p w14:paraId="2DD64F5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管理人为基金财产在证券经纪机构开立证券资金账户，用于基金财产证券交易结算资金的存管、记载交易结算资金的变动明细以及场内证券交易清算，并与基金托管人开立的基金托管资金账户建立第三方存管关系。</w:t>
      </w:r>
    </w:p>
    <w:p w14:paraId="11ADFFB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交易所证券交易资金采用第三方存管模式，即用于证券交易结算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托管资金账户以外的其他银行账户。基金托管人不负责办理场内的证券交易资金清算，也不负责保管证券资金账户内存</w:t>
      </w:r>
      <w:r>
        <w:rPr>
          <w:rFonts w:ascii="彩虹粗仿宋" w:eastAsia="彩虹粗仿宋" w:hAnsi="宋体" w:cs="Arial" w:hint="eastAsia"/>
          <w:sz w:val="24"/>
        </w:rPr>
        <w:lastRenderedPageBreak/>
        <w:t>放的资金。</w:t>
      </w:r>
    </w:p>
    <w:p w14:paraId="5B36E94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5．账户注销时，在遵守中国证券登记结算有限责任公司的相关规定下，由基金管理人和基金托管人协商确认主要办理人。账户注销期间，主要办理人如需另一方提供配合的，另一方应予以配合。</w:t>
      </w:r>
    </w:p>
    <w:p w14:paraId="64A09A5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004EE3D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14:paraId="6D88555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223F1CC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（六）其他账户的开立和管理</w:t>
      </w:r>
    </w:p>
    <w:p w14:paraId="6A4030F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3BA488A5"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2.法律法规等有关规定对相关账户的开立和管理另有规定的，从其规定办理。</w:t>
      </w:r>
    </w:p>
    <w:p w14:paraId="321AEBE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（七）基金财产投资的有关有价凭证等的保管</w:t>
      </w:r>
    </w:p>
    <w:p w14:paraId="4DD894BF" w14:textId="77777777" w:rsidR="00BA6BD6" w:rsidRDefault="0085260A">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08CF341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（八）与基金财产有关的重大合同的保管</w:t>
      </w:r>
    </w:p>
    <w:p w14:paraId="100DFB86" w14:textId="77777777" w:rsidR="00BA6BD6" w:rsidRDefault="0085260A">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有关的重大合同包括但不限于基金年度审计合同、基金信息披露协议及基金投资业务中产生的重大合同，基金管理人应尽量保证基金管理人和基金托管人至少各持有一份正本的原件。基金管理人应在重大合同签署后及时以加密方式将重大合同传真给基金托管人，并在三十个工作日内将正本送达基金托管人处。重大合同的保管期限不低于法定法律法规规定的最低期限。</w:t>
      </w:r>
    </w:p>
    <w:p w14:paraId="0376FAC2" w14:textId="77777777" w:rsidR="00BA6BD6" w:rsidRDefault="0085260A">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lastRenderedPageBreak/>
        <w:t>对于无法取得二份以上的正本的，基金管理人应向基金托管人提供加盖公章的合同复印件或传真件，未经双方协商一致，合同原件不得转移。</w:t>
      </w:r>
    </w:p>
    <w:p w14:paraId="067E8500" w14:textId="77777777" w:rsidR="00BA6BD6" w:rsidRDefault="0085260A">
      <w:pPr>
        <w:rPr>
          <w:rFonts w:ascii="彩虹粗仿宋" w:eastAsia="彩虹粗仿宋"/>
          <w:sz w:val="24"/>
        </w:rPr>
      </w:pPr>
      <w:r>
        <w:rPr>
          <w:rFonts w:ascii="彩虹粗仿宋" w:eastAsia="彩虹粗仿宋"/>
          <w:sz w:val="24"/>
        </w:rPr>
        <w:br w:type="page"/>
      </w:r>
    </w:p>
    <w:p w14:paraId="3EC0FE08" w14:textId="77777777" w:rsidR="00BA6BD6" w:rsidRDefault="0085260A">
      <w:pPr>
        <w:pStyle w:val="2"/>
        <w:jc w:val="center"/>
        <w:rPr>
          <w:rFonts w:ascii="彩虹粗仿宋" w:eastAsia="彩虹粗仿宋"/>
          <w:sz w:val="30"/>
        </w:rPr>
      </w:pPr>
      <w:bookmarkStart w:id="56" w:name="_Toc86223244"/>
      <w:bookmarkStart w:id="57" w:name="_Toc84234389"/>
      <w:bookmarkStart w:id="58" w:name="_Toc86649724"/>
      <w:bookmarkStart w:id="59" w:name="_Toc84133787"/>
      <w:bookmarkStart w:id="60" w:name="_Toc86737931"/>
      <w:bookmarkStart w:id="61" w:name="_Toc86727357"/>
      <w:bookmarkStart w:id="62" w:name="_Toc86225293"/>
      <w:bookmarkStart w:id="63" w:name="_Toc118972650"/>
      <w:bookmarkStart w:id="64" w:name="_Toc108512360"/>
      <w:bookmarkStart w:id="65" w:name="_Toc89163370"/>
      <w:bookmarkStart w:id="66" w:name="_Toc110765662"/>
      <w:bookmarkStart w:id="67" w:name="_Toc84234436"/>
      <w:bookmarkStart w:id="68" w:name="_Toc119402712"/>
      <w:bookmarkStart w:id="69" w:name="_Toc118212952"/>
      <w:bookmarkStart w:id="70" w:name="_Toc124325890"/>
      <w:bookmarkStart w:id="71" w:name="_Toc86726441"/>
      <w:bookmarkStart w:id="72" w:name="_Toc110830494"/>
      <w:bookmarkStart w:id="73" w:name="_Toc110761798"/>
      <w:bookmarkStart w:id="74" w:name="_Toc86204790"/>
      <w:bookmarkStart w:id="75" w:name="_Toc120435785"/>
      <w:bookmarkStart w:id="76" w:name="_Toc118774805"/>
      <w:r>
        <w:rPr>
          <w:rFonts w:ascii="彩虹粗仿宋" w:eastAsia="彩虹粗仿宋" w:hint="eastAsia"/>
          <w:sz w:val="30"/>
        </w:rPr>
        <w:lastRenderedPageBreak/>
        <w:t>六、指令的发送、确认及执行</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CDE591E"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490D9011"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w:t>
      </w:r>
    </w:p>
    <w:p w14:paraId="285CB08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1.基金管理人应指定专人向基金托管人发送指令。</w:t>
      </w:r>
    </w:p>
    <w:p w14:paraId="06EDB29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2.基金管理人应向基金托管人提供书面授权文件原件，内容包括被授权人名单、预留印鉴及被授权人签章样本，授权文件应注明被授权人相应的权限，并加盖单位公章。</w:t>
      </w:r>
    </w:p>
    <w:p w14:paraId="67E837FE"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上述时间，则以基金托管人收到授权文件并经电话确认的时点为授权文件的生效时间。</w:t>
      </w:r>
    </w:p>
    <w:p w14:paraId="52B90AE0"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14:paraId="1FE31A07"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14:paraId="666A5289"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1.指令包括付款指令以及其他资金划拨指令等。</w:t>
      </w:r>
    </w:p>
    <w:p w14:paraId="17ED435D"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2.基金管理人发给基金托管人的指令应写明款项事由、支付时间、到账时间、金额、收付款账户等，加盖预留印鉴并由被授权人签章。</w:t>
      </w:r>
    </w:p>
    <w:p w14:paraId="043E085A"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14:paraId="5AD315B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1.指令的发送</w:t>
      </w:r>
    </w:p>
    <w:p w14:paraId="6EF445E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基金管理人发送指令应采用传真方式或双方协商一致的其他方式。</w:t>
      </w:r>
    </w:p>
    <w:p w14:paraId="2C2B5D08"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169CBDC5"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14:paraId="1628FB7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3D4305D4"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2.指令的确认</w:t>
      </w:r>
    </w:p>
    <w:p w14:paraId="4F435F7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章和印鉴与授权文件进行表面真实性及权限范围核对，复核无误后应在规定期限内执行，不得延误，如有疑问必须及时通知基金管理人。</w:t>
      </w:r>
    </w:p>
    <w:p w14:paraId="66B1728D"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3.指令的时间和执行</w:t>
      </w:r>
    </w:p>
    <w:p w14:paraId="408478C5" w14:textId="77777777" w:rsidR="00BA6BD6" w:rsidRDefault="0085260A">
      <w:pPr>
        <w:pStyle w:val="a6"/>
        <w:spacing w:line="240" w:lineRule="auto"/>
        <w:ind w:firstLineChars="0"/>
        <w:rPr>
          <w:rFonts w:ascii="彩虹粗仿宋" w:eastAsia="彩虹粗仿宋" w:hAnsi="宋体" w:cs="Arial"/>
          <w:szCs w:val="24"/>
          <w:shd w:val="pct10"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在基金资金头寸充足的情况下，基金托管人对基金管理人符合法律法规、《基金合同》、本协议的指令不得拖延或拒绝执行。</w:t>
      </w:r>
    </w:p>
    <w:p w14:paraId="3519E679" w14:textId="77777777" w:rsidR="00BA6BD6" w:rsidRDefault="0085260A">
      <w:pPr>
        <w:pStyle w:val="a6"/>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14:paraId="3DAB7FA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774E1A3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基金托管人发现基金管理人的指令错误时，有权拒绝执行，并及时通知基金管理人改正。如需托管人撤销尚未执行的指令，基金管理人应出具作废指令或作废说明，并电话通知托管人。</w:t>
      </w:r>
    </w:p>
    <w:p w14:paraId="0A5182C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14:paraId="7414015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3E850F2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（六）更换被授权人员及授权权限的程序</w:t>
      </w:r>
    </w:p>
    <w:p w14:paraId="11A3E26E"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基金管理人更换被授权人、更改或终止对被授权人的授权，应立即将加盖公章的新的授权文件以传真或邮件发送扫描件的方式通知基金托管人，并经电话确认后生效，原授权文件同时废止。</w:t>
      </w:r>
    </w:p>
    <w:p w14:paraId="5732487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新的授权文件应当在传真或邮件发出后七个工作日内送达基金托管人文件正本。新的授权文件生效之后，正本送达之前，基金托管人按照新的授权文件传真件或邮件扫描件内容执行有关业务，如果新的授权文件正本与传真件或邮件扫描件内容不同，由此产生的责任由基金管理人承担</w:t>
      </w:r>
      <w:r>
        <w:rPr>
          <w:rFonts w:ascii="彩虹粗仿宋" w:eastAsia="彩虹粗仿宋" w:hint="eastAsia"/>
          <w:sz w:val="24"/>
        </w:rPr>
        <w:t>。</w:t>
      </w:r>
      <w:r>
        <w:rPr>
          <w:rFonts w:ascii="彩虹粗仿宋" w:eastAsia="彩虹粗仿宋" w:hAnsi="宋体" w:cs="Arial" w:hint="eastAsia"/>
          <w:sz w:val="24"/>
        </w:rPr>
        <w:t>基金托管人更换接收基金管理人指</w:t>
      </w:r>
      <w:r>
        <w:rPr>
          <w:rFonts w:ascii="彩虹粗仿宋" w:eastAsia="彩虹粗仿宋" w:hAnsi="宋体" w:cs="Arial" w:hint="eastAsia"/>
          <w:sz w:val="24"/>
        </w:rPr>
        <w:lastRenderedPageBreak/>
        <w:t>令的传真号或邮箱地址，应提前通知基金管理人。</w:t>
      </w:r>
    </w:p>
    <w:p w14:paraId="3F12C10A"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（七）其他事项</w:t>
      </w:r>
    </w:p>
    <w:p w14:paraId="4D84853B"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6FF8182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1BC36357"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br w:type="page"/>
      </w:r>
    </w:p>
    <w:p w14:paraId="31C6CC0F" w14:textId="77777777" w:rsidR="00BA6BD6" w:rsidRDefault="0085260A">
      <w:pPr>
        <w:pStyle w:val="2"/>
        <w:jc w:val="center"/>
        <w:rPr>
          <w:rFonts w:ascii="彩虹粗仿宋" w:eastAsia="彩虹粗仿宋"/>
          <w:sz w:val="30"/>
        </w:rPr>
      </w:pPr>
      <w:bookmarkStart w:id="77" w:name="_Toc108512361"/>
      <w:bookmarkStart w:id="78" w:name="_Toc86726442"/>
      <w:bookmarkStart w:id="79" w:name="_Toc86223245"/>
      <w:bookmarkStart w:id="80" w:name="_Toc118972651"/>
      <w:bookmarkStart w:id="81" w:name="_Toc118774806"/>
      <w:bookmarkStart w:id="82" w:name="_Toc110765663"/>
      <w:bookmarkStart w:id="83" w:name="_Toc86649725"/>
      <w:bookmarkStart w:id="84" w:name="_Toc86737932"/>
      <w:bookmarkStart w:id="85" w:name="_Toc110830495"/>
      <w:bookmarkStart w:id="86" w:name="_Toc118212953"/>
      <w:bookmarkStart w:id="87" w:name="_Toc89163371"/>
      <w:bookmarkStart w:id="88" w:name="_Toc86204791"/>
      <w:bookmarkStart w:id="89" w:name="_Toc119402713"/>
      <w:bookmarkStart w:id="90" w:name="_Toc124325891"/>
      <w:bookmarkStart w:id="91" w:name="_Toc84234390"/>
      <w:bookmarkStart w:id="92" w:name="_Toc84234437"/>
      <w:bookmarkStart w:id="93" w:name="_Toc86225294"/>
      <w:bookmarkStart w:id="94" w:name="_Toc120435786"/>
      <w:bookmarkStart w:id="95" w:name="_Toc86727358"/>
      <w:bookmarkStart w:id="96" w:name="_Toc110761799"/>
      <w:bookmarkStart w:id="97" w:name="_Toc84133788"/>
      <w:r>
        <w:rPr>
          <w:rFonts w:ascii="彩虹粗仿宋" w:eastAsia="彩虹粗仿宋" w:hint="eastAsia"/>
          <w:sz w:val="30"/>
        </w:rPr>
        <w:lastRenderedPageBreak/>
        <w:t>七、交易及清算交收安排</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328F31EB"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（一）选择证券、期货买卖的证券、期货经纪机构</w:t>
      </w:r>
    </w:p>
    <w:p w14:paraId="3A7ACF60"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负责选择代理本基金财产证券买卖的证券经纪机构，并与其签订证券经纪相关协议。基金管理人、基金托管人和证券经纪机构就本基金参与证券交易的具体事项另行签订证券经纪服务协议，明确三方在本基金参与场内证券买卖中的各类证券交易、证券交收及相关资金交收过程中的职责和义务。</w:t>
      </w:r>
    </w:p>
    <w:p w14:paraId="147268E6"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14:paraId="042EFCED" w14:textId="65BFD1D6"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t>基金管理人负责选择代理本基金</w:t>
      </w:r>
      <w:r w:rsidR="00D25EFF">
        <w:rPr>
          <w:rFonts w:ascii="彩虹粗仿宋" w:eastAsia="彩虹粗仿宋" w:hAnsi="宋体" w:cs="Arial" w:hint="eastAsia"/>
          <w:sz w:val="24"/>
        </w:rPr>
        <w:t>进行期货交易</w:t>
      </w:r>
      <w:r>
        <w:rPr>
          <w:rFonts w:ascii="彩虹粗仿宋" w:eastAsia="彩虹粗仿宋" w:hAnsi="宋体" w:cs="Arial" w:hint="eastAsia"/>
          <w:sz w:val="24"/>
        </w:rPr>
        <w:t>的期货经纪机构，并与其签订期货经纪合同，其他事宜根据法律法规、基金合同的相关规定执行，若无明确规定的，可参照有关证券买卖、证券经纪机构选择的规则执行。本基金在开始进行期货投资之前，应与基金托管人、期货公司三方一同就期货开户、清算、估值、交收等事宜另行签署《期货投资托管操作三方备忘录》。</w:t>
      </w:r>
    </w:p>
    <w:p w14:paraId="19A9BA8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14:paraId="1F64DFBA" w14:textId="77777777" w:rsidR="00BA6BD6" w:rsidRDefault="00BA6BD6">
      <w:pPr>
        <w:adjustRightInd w:val="0"/>
        <w:snapToGrid w:val="0"/>
        <w:ind w:firstLineChars="200" w:firstLine="480"/>
        <w:rPr>
          <w:rFonts w:ascii="彩虹粗仿宋" w:eastAsia="彩虹粗仿宋" w:hAnsi="宋体" w:cs="Arial"/>
          <w:sz w:val="24"/>
        </w:rPr>
      </w:pPr>
    </w:p>
    <w:p w14:paraId="7BE79585"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t>（二）基金投资证券后的清算交收安排</w:t>
      </w:r>
    </w:p>
    <w:p w14:paraId="7E5FFCEF"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1.清算与交割</w:t>
      </w:r>
    </w:p>
    <w:p w14:paraId="43775323" w14:textId="0FC83BE2" w:rsidR="00BA6BD6" w:rsidRDefault="00D25EFF">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通过证券经纪机构进行的交易由证券经纪机构作为结算参与人代理本基金进行结算，本基金通过期货经纪机构进行的交易由期货经纪机构作为结算参与人代理本基金进行结算。本基金其它证券交易由基金托管人或相关机构负责结算，场外资金汇划由基金托管人根据基金管理人的场外交易划款指令具体办理。</w:t>
      </w:r>
    </w:p>
    <w:p w14:paraId="53BD385C"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证券经纪机构代理本基金财产与中国证券登记结算有限责任公司完成证券交易及非交易涉及的证券资金结算业务，并承担由证券经纪机构原因造成的正常结算、交收业务无法完成的责任；若由于基金管理人原因造成的正常结算业务无法完成，责任由基金管理人承担。</w:t>
      </w:r>
    </w:p>
    <w:p w14:paraId="1D2808AD"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对于任何原因发生的证券资金交收违约事件，相关各方应当及时协商解决。</w:t>
      </w:r>
    </w:p>
    <w:p w14:paraId="23E193DD"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由于相关方过错在清算上造成基金财产的直接损失，应由过错方承担相应责任。</w:t>
      </w:r>
    </w:p>
    <w:p w14:paraId="1FF255E9"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2.交易记录、资金和证券/</w:t>
      </w:r>
      <w:r>
        <w:rPr>
          <w:rFonts w:ascii="彩虹粗仿宋" w:eastAsia="彩虹粗仿宋" w:hAnsi="宋体" w:cs="Arial"/>
          <w:sz w:val="24"/>
        </w:rPr>
        <w:t>期货</w:t>
      </w:r>
      <w:r>
        <w:rPr>
          <w:rFonts w:ascii="彩虹粗仿宋" w:eastAsia="彩虹粗仿宋" w:hAnsi="宋体" w:cs="Arial" w:hint="eastAsia"/>
          <w:sz w:val="24"/>
        </w:rPr>
        <w:t>账目核对的时间和方式</w:t>
      </w:r>
    </w:p>
    <w:p w14:paraId="2ED69035"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（1）交易记录的核对</w:t>
      </w:r>
    </w:p>
    <w:p w14:paraId="7866FC72" w14:textId="5889A121"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21EF8E49"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（2）资金账目的核对</w:t>
      </w:r>
    </w:p>
    <w:p w14:paraId="7E325D82"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资金账目按日核实。</w:t>
      </w:r>
    </w:p>
    <w:p w14:paraId="6D3A4001"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（3）证券/</w:t>
      </w:r>
      <w:r>
        <w:rPr>
          <w:rFonts w:ascii="彩虹粗仿宋" w:eastAsia="彩虹粗仿宋" w:hAnsi="宋体" w:cs="Arial"/>
          <w:sz w:val="24"/>
        </w:rPr>
        <w:t>期货</w:t>
      </w:r>
      <w:r>
        <w:rPr>
          <w:rFonts w:ascii="彩虹粗仿宋" w:eastAsia="彩虹粗仿宋" w:hAnsi="宋体" w:cs="Arial" w:hint="eastAsia"/>
          <w:sz w:val="24"/>
        </w:rPr>
        <w:t>账目的核对</w:t>
      </w:r>
    </w:p>
    <w:p w14:paraId="6EB6694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基金管理人和基金托管人每个交易日结束后核对基金证券/</w:t>
      </w:r>
      <w:r>
        <w:rPr>
          <w:rFonts w:ascii="彩虹粗仿宋" w:eastAsia="彩虹粗仿宋" w:hAnsi="宋体" w:cs="Arial"/>
          <w:sz w:val="24"/>
        </w:rPr>
        <w:t>期货</w:t>
      </w:r>
      <w:r>
        <w:rPr>
          <w:rFonts w:ascii="彩虹粗仿宋" w:eastAsia="彩虹粗仿宋" w:hAnsi="宋体" w:cs="Arial" w:hint="eastAsia"/>
          <w:sz w:val="24"/>
        </w:rPr>
        <w:t>账目，确保双方账目相符。</w:t>
      </w:r>
    </w:p>
    <w:p w14:paraId="0C5B913E"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（三）基金申购和赎回业务处理的基本规定</w:t>
      </w:r>
    </w:p>
    <w:p w14:paraId="2FDFBBDC"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1.基金份额申购、赎回的确认、清算由基金管理人或其委托的注册登记机构负责。</w:t>
      </w:r>
    </w:p>
    <w:p w14:paraId="3536B393"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0E93E147"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3.基金管理人应保证本基金（或本基金管理人委托）的注册登记机构每个工作日15:00前向基金托管人发送前一开放日上述有关数据，并保证相关数据的准确、完整。</w:t>
      </w:r>
    </w:p>
    <w:p w14:paraId="5A361039"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4.注册登记机构应通过与基金托管人建立的加密系统发送有关数据，如因各种原因，该系统无法正常发送，双方可协商解决处理方式。基金管理人向基金托管人发送的数据，双方各自按有关规定保存。</w:t>
      </w:r>
    </w:p>
    <w:p w14:paraId="671933B8"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5.如基金管理人委托其他机构办理本基金的注册登记业务，应保证上述相关事宜按时进行。否则，由基金管理人承担相应的责任。</w:t>
      </w:r>
    </w:p>
    <w:p w14:paraId="4CE211F4"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6.关于清算专用账户的设立和管理</w:t>
      </w:r>
    </w:p>
    <w:p w14:paraId="17D79E00"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为满足申购、赎回及分红资金汇划的需要，由基金管理人开立资金清算的专用账户，该账户由注册登记机构管理。</w:t>
      </w:r>
    </w:p>
    <w:p w14:paraId="45D5301B"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p>
    <w:p w14:paraId="1EA347F0"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8.赎回和分红资金划拨规定</w:t>
      </w:r>
    </w:p>
    <w:p w14:paraId="790B8AA4"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lastRenderedPageBreak/>
        <w:t>拨付赎回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4AD2A838"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9.资金指令</w:t>
      </w:r>
    </w:p>
    <w:p w14:paraId="0E8C42E4"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除申购款项到达基金托管资金账户需双方按约定方式对账外，回购到期付款和与投资有关的付款、赎回和分红资金划拨时，基金管理人需向基金托管人下达指令。</w:t>
      </w:r>
    </w:p>
    <w:p w14:paraId="35EED070"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资金指令的格式、内容、发送、接收和确认方式等与投资指令相同。</w:t>
      </w:r>
    </w:p>
    <w:p w14:paraId="25BF2797" w14:textId="77777777" w:rsidR="000C326B" w:rsidRPr="000C326B"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（四）申赎净额结算</w:t>
      </w:r>
    </w:p>
    <w:p w14:paraId="1756F7D9" w14:textId="765C14FA" w:rsidR="00AF73CA" w:rsidRDefault="000C326B" w:rsidP="000C326B">
      <w:pPr>
        <w:adjustRightInd w:val="0"/>
        <w:snapToGrid w:val="0"/>
        <w:ind w:firstLine="480"/>
        <w:outlineLvl w:val="0"/>
        <w:rPr>
          <w:rFonts w:ascii="彩虹粗仿宋" w:eastAsia="彩虹粗仿宋" w:hAnsi="宋体" w:cs="Arial"/>
          <w:sz w:val="24"/>
        </w:rPr>
      </w:pPr>
      <w:r w:rsidRPr="000C326B">
        <w:rPr>
          <w:rFonts w:ascii="彩虹粗仿宋" w:eastAsia="彩虹粗仿宋" w:hAnsi="宋体" w:cs="Arial" w:hint="eastAsia"/>
          <w:sz w:val="24"/>
        </w:rPr>
        <w:t>基金托管资金账户与“基金清算账户”间的资金结算遵循“全额清算、净额交收”的原则，每日(T 日：资金交收日，下同)按照托管资金账户应收资金与应付资金的差额来确定托管资金账户净应收额或净应付额，以此确定资金交收额。当存在托管资金账户净应收额时，基金管理人应在 T 日 15:00 之前从基金清算账户划到基金托管资金账户；当存在托管资金账户净应付额时，基金管理人应在 T 日 10：</w:t>
      </w:r>
      <w:r w:rsidR="002C1472">
        <w:rPr>
          <w:rFonts w:ascii="彩虹粗仿宋" w:eastAsia="彩虹粗仿宋" w:hAnsi="宋体" w:cs="Arial" w:hint="eastAsia"/>
          <w:sz w:val="24"/>
        </w:rPr>
        <w:t>0</w:t>
      </w:r>
      <w:r w:rsidRPr="000C326B">
        <w:rPr>
          <w:rFonts w:ascii="彩虹粗仿宋" w:eastAsia="彩虹粗仿宋" w:hAnsi="宋体" w:cs="Arial" w:hint="eastAsia"/>
          <w:sz w:val="24"/>
        </w:rPr>
        <w:t>0 之前将划款指令发送给基金托管人，基金托管人按基金管理人的划款指令将托管资金账户净应付额在 T 日 15:00 之前划往基金清算账户。</w:t>
      </w:r>
    </w:p>
    <w:p w14:paraId="39B16D17" w14:textId="77777777" w:rsidR="00AF73CA" w:rsidRDefault="00AF73CA" w:rsidP="00AF73CA">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（五）基金转换</w:t>
      </w:r>
    </w:p>
    <w:p w14:paraId="66B2CB6B" w14:textId="77777777" w:rsidR="00AF73CA" w:rsidRDefault="00AF73CA" w:rsidP="00AF73C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1.在本基金与基金管理人管理的其它基金开展转换业务之前，基金管理人应函告基金托管人并就相关事宜进行协商。</w:t>
      </w:r>
    </w:p>
    <w:p w14:paraId="7432AD52" w14:textId="77777777" w:rsidR="00AF73CA" w:rsidRDefault="00AF73CA" w:rsidP="00AF73CA">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14:paraId="573020BE" w14:textId="77777777" w:rsidR="00AF73CA" w:rsidRDefault="00AF73CA" w:rsidP="00AF73CA">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3.本基金开展基金转换业务应按相关法律法规规定及《基金合同》的约定进行公告。</w:t>
      </w:r>
    </w:p>
    <w:p w14:paraId="3A66157E" w14:textId="459DC237" w:rsidR="00BA6BD6" w:rsidRDefault="0085260A">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sidR="00AF73CA">
        <w:rPr>
          <w:rFonts w:ascii="彩虹粗仿宋" w:eastAsia="彩虹粗仿宋" w:hAnsi="宋体" w:cs="Arial" w:hint="eastAsia"/>
          <w:sz w:val="24"/>
        </w:rPr>
        <w:t>六</w:t>
      </w:r>
      <w:r>
        <w:rPr>
          <w:rFonts w:ascii="彩虹粗仿宋" w:eastAsia="彩虹粗仿宋" w:hAnsi="宋体" w:cs="Arial" w:hint="eastAsia"/>
          <w:sz w:val="24"/>
        </w:rPr>
        <w:t>）基金现金分红</w:t>
      </w:r>
    </w:p>
    <w:p w14:paraId="7953657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1.基金管理人确定分红方案通知基金托管人，双方核定后</w:t>
      </w:r>
      <w:r>
        <w:rPr>
          <w:rFonts w:ascii="彩虹粗仿宋" w:eastAsia="彩虹粗仿宋" w:hint="eastAsia"/>
          <w:sz w:val="24"/>
          <w:szCs w:val="18"/>
        </w:rPr>
        <w:t>依照《信息披露办法》的有关规定在中国证监会规定媒介上公告</w:t>
      </w:r>
      <w:r>
        <w:rPr>
          <w:rFonts w:ascii="彩虹粗仿宋" w:eastAsia="彩虹粗仿宋" w:hAnsi="宋体" w:cs="Arial" w:hint="eastAsia"/>
          <w:sz w:val="24"/>
        </w:rPr>
        <w:t>。</w:t>
      </w:r>
    </w:p>
    <w:p w14:paraId="0F67F573" w14:textId="77777777" w:rsidR="00BA6BD6" w:rsidRDefault="0085260A">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223FFC3E"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3.基金管理人在下达指令时，应给基金托管人留出必需的划款时间。</w:t>
      </w:r>
    </w:p>
    <w:p w14:paraId="0BBCAA99" w14:textId="50309A83"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w:t>
      </w:r>
      <w:r w:rsidR="00AF73CA">
        <w:rPr>
          <w:rFonts w:ascii="彩虹粗仿宋" w:eastAsia="彩虹粗仿宋" w:hAnsi="宋体" w:cs="Arial" w:hint="eastAsia"/>
          <w:sz w:val="24"/>
        </w:rPr>
        <w:t>七</w:t>
      </w:r>
      <w:r>
        <w:rPr>
          <w:rFonts w:ascii="彩虹粗仿宋" w:eastAsia="彩虹粗仿宋" w:hAnsi="宋体" w:cs="Arial" w:hint="eastAsia"/>
          <w:sz w:val="24"/>
        </w:rPr>
        <w:t>）投资银行存款的特别约定</w:t>
      </w:r>
    </w:p>
    <w:p w14:paraId="5FE95B6A"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lastRenderedPageBreak/>
        <w:t>1.本基金投资银行存款前，基金管理人应与存款银行签订具体存款协议，包括但不限于以下内容：</w:t>
      </w:r>
    </w:p>
    <w:p w14:paraId="1664D551"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（1）存款账户必须以本基金名义开立,并将基金托管人为本基金开立的基金托管资金账户指定为唯一回款账户，任何情况下，存款银行都不得将存款投资</w:t>
      </w:r>
      <w:proofErr w:type="gramStart"/>
      <w:r>
        <w:rPr>
          <w:rFonts w:ascii="彩虹粗仿宋" w:eastAsia="彩虹粗仿宋" w:hAnsi="宋体" w:cs="Arial" w:hint="eastAsia"/>
          <w:sz w:val="24"/>
        </w:rPr>
        <w:t>本息划往任何</w:t>
      </w:r>
      <w:proofErr w:type="gramEnd"/>
      <w:r>
        <w:rPr>
          <w:rFonts w:ascii="彩虹粗仿宋" w:eastAsia="彩虹粗仿宋" w:hAnsi="宋体" w:cs="Arial" w:hint="eastAsia"/>
          <w:sz w:val="24"/>
        </w:rPr>
        <w:t>其他账户。</w:t>
      </w:r>
    </w:p>
    <w:p w14:paraId="355835CE"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1414EE37"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（3）约定存款证实书的具体传递交接方式及交接期限。</w:t>
      </w:r>
    </w:p>
    <w:p w14:paraId="0203674F" w14:textId="77777777" w:rsidR="00BA6BD6" w:rsidRDefault="0085260A">
      <w:pPr>
        <w:ind w:firstLine="480"/>
        <w:rPr>
          <w:rFonts w:ascii="彩虹粗仿宋" w:eastAsia="彩虹粗仿宋" w:hAnsi="宋体" w:cs="Arial"/>
          <w:sz w:val="24"/>
        </w:rPr>
      </w:pPr>
      <w:r>
        <w:rPr>
          <w:rFonts w:ascii="彩虹粗仿宋" w:eastAsia="彩虹粗仿宋" w:hAnsi="宋体" w:cs="Arial" w:hint="eastAsia"/>
          <w:sz w:val="24"/>
        </w:rPr>
        <w:t>（4）资金划转过程中需要使用存款银行过渡账户的，存款银行须保证资金在过渡账户中不出现滞留，不被挪用。</w:t>
      </w:r>
    </w:p>
    <w:p w14:paraId="579F056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0AA054F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 基金管理人投资银行存款或办理存款支取时，应提前书面通知基金托管人，以便基金托管人有足够的时间履行相应的业务操作程序。因发生逾期支取、提前支取或部分提前支取，基金托管人不承担相应利息损失及逾期支取手续费。</w:t>
      </w:r>
    </w:p>
    <w:p w14:paraId="43E81F7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w:t>
      </w:r>
      <w:r>
        <w:rPr>
          <w:rFonts w:ascii="彩虹粗仿宋" w:eastAsia="彩虹粗仿宋" w:hAnsi="宋体" w:cs="Arial"/>
          <w:sz w:val="24"/>
        </w:rPr>
        <w:t>1</w:t>
      </w:r>
      <w:r>
        <w:rPr>
          <w:rFonts w:ascii="彩虹粗仿宋" w:eastAsia="彩虹粗仿宋" w:hAnsi="宋体" w:cs="Arial" w:hint="eastAsia"/>
          <w:sz w:val="24"/>
        </w:rPr>
        <w:t>）建立风险预警机制，对于实物凭证未送达集中度较高的存款银行，主动发函基金管理人尽量避免在此类银行进行存款投资；（</w:t>
      </w:r>
      <w:r>
        <w:rPr>
          <w:rFonts w:ascii="彩虹粗仿宋" w:eastAsia="彩虹粗仿宋" w:hAnsi="宋体" w:cs="Arial"/>
          <w:sz w:val="24"/>
        </w:rPr>
        <w:t>2</w:t>
      </w:r>
      <w:r>
        <w:rPr>
          <w:rFonts w:ascii="彩虹粗仿宋" w:eastAsia="彩虹粗仿宋" w:hAnsi="宋体" w:cs="Arial" w:hint="eastAsia"/>
          <w:sz w:val="24"/>
        </w:rPr>
        <w:t>）在定期报告中，对未按约定送达基金托管人保管的实物凭证信息进行规定范围信息披露；（</w:t>
      </w:r>
      <w:r>
        <w:rPr>
          <w:rFonts w:ascii="彩虹粗仿宋" w:eastAsia="彩虹粗仿宋" w:hAnsi="宋体" w:cs="Arial"/>
          <w:sz w:val="24"/>
        </w:rPr>
        <w:t>3</w:t>
      </w:r>
      <w:r>
        <w:rPr>
          <w:rFonts w:ascii="彩虹粗仿宋" w:eastAsia="彩虹粗仿宋" w:hAnsi="宋体" w:cs="Arial" w:hint="eastAsia"/>
          <w:sz w:val="24"/>
        </w:rPr>
        <w:t>）未送达实物凭证超过送单截止日后</w:t>
      </w:r>
      <w:r>
        <w:rPr>
          <w:rFonts w:ascii="彩虹粗仿宋" w:eastAsia="彩虹粗仿宋" w:hAnsi="宋体" w:cs="Arial"/>
          <w:sz w:val="24"/>
        </w:rPr>
        <w:t>30</w:t>
      </w:r>
      <w:r>
        <w:rPr>
          <w:rFonts w:ascii="彩虹粗仿宋" w:eastAsia="彩虹粗仿宋" w:hAnsi="宋体" w:cs="Arial" w:hint="eastAsia"/>
          <w:sz w:val="24"/>
        </w:rPr>
        <w:t>个工作日，且累计超过</w:t>
      </w:r>
      <w:r>
        <w:rPr>
          <w:rFonts w:ascii="彩虹粗仿宋" w:eastAsia="彩虹粗仿宋" w:hAnsi="宋体" w:cs="Arial"/>
          <w:sz w:val="24"/>
        </w:rPr>
        <w:t>3</w:t>
      </w:r>
      <w:r>
        <w:rPr>
          <w:rFonts w:ascii="彩虹粗仿宋" w:eastAsia="彩虹粗仿宋" w:hAnsi="宋体" w:cs="Arial" w:hint="eastAsia"/>
          <w:sz w:val="24"/>
        </w:rPr>
        <w:t>笔（含）以上的，部分或全部暂停配合基金管理人办理后续新增存款投资业务，直至实物凭证送达</w:t>
      </w:r>
      <w:r>
        <w:rPr>
          <w:rFonts w:ascii="彩虹粗仿宋" w:eastAsia="彩虹粗仿宋" w:hAnsi="宋体" w:cs="Arial" w:hint="eastAsia"/>
          <w:sz w:val="24"/>
        </w:rPr>
        <w:lastRenderedPageBreak/>
        <w:t>基金托管人保管后解除。实物凭证未送达但存款本息已安全划回托管资金账户的，以及因发生特殊情况由基金管理人提供相关书面说明并重新承诺送单截止时间的，可剔除不计。</w:t>
      </w:r>
    </w:p>
    <w:p w14:paraId="3B0CA1C7" w14:textId="73A467F5"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AF73CA">
        <w:rPr>
          <w:rFonts w:ascii="彩虹粗仿宋" w:eastAsia="彩虹粗仿宋" w:hAnsi="宋体" w:cs="Arial" w:hint="eastAsia"/>
          <w:sz w:val="24"/>
        </w:rPr>
        <w:t>八</w:t>
      </w:r>
      <w:r>
        <w:rPr>
          <w:rFonts w:ascii="彩虹粗仿宋" w:eastAsia="彩虹粗仿宋" w:hAnsi="宋体" w:cs="Arial" w:hint="eastAsia"/>
          <w:sz w:val="24"/>
        </w:rPr>
        <w:t>）关于交易及清算交收安排应当按照本部分的规定或其他基金管理人和基金托管人双方书面共同确认的方式执行。</w:t>
      </w:r>
    </w:p>
    <w:p w14:paraId="6EA71EF0" w14:textId="77777777" w:rsidR="00BA6BD6" w:rsidRDefault="00BA6BD6">
      <w:pPr>
        <w:adjustRightInd w:val="0"/>
        <w:snapToGrid w:val="0"/>
        <w:ind w:firstLineChars="200" w:firstLine="480"/>
        <w:rPr>
          <w:rFonts w:ascii="彩虹粗仿宋" w:eastAsia="彩虹粗仿宋" w:hAnsi="宋体" w:cs="Arial"/>
          <w:sz w:val="24"/>
        </w:rPr>
      </w:pPr>
    </w:p>
    <w:p w14:paraId="1C5AE09D" w14:textId="77777777" w:rsidR="00BA6BD6" w:rsidRDefault="0085260A">
      <w:pPr>
        <w:adjustRightInd w:val="0"/>
        <w:snapToGrid w:val="0"/>
        <w:ind w:firstLineChars="200" w:firstLine="420"/>
        <w:rPr>
          <w:color w:val="000000"/>
        </w:rPr>
      </w:pPr>
      <w:r>
        <w:rPr>
          <w:color w:val="000000"/>
        </w:rPr>
        <w:br w:type="page"/>
      </w:r>
    </w:p>
    <w:p w14:paraId="6567B196" w14:textId="77777777" w:rsidR="00BA6BD6" w:rsidRDefault="0085260A">
      <w:pPr>
        <w:pStyle w:val="2"/>
        <w:jc w:val="center"/>
        <w:rPr>
          <w:rFonts w:ascii="彩虹粗仿宋" w:eastAsia="彩虹粗仿宋"/>
          <w:sz w:val="30"/>
        </w:rPr>
      </w:pPr>
      <w:bookmarkStart w:id="98" w:name="_Toc124325892"/>
      <w:r>
        <w:rPr>
          <w:rFonts w:ascii="彩虹粗仿宋" w:eastAsia="彩虹粗仿宋" w:hint="eastAsia"/>
          <w:sz w:val="30"/>
        </w:rPr>
        <w:lastRenderedPageBreak/>
        <w:t>八、基金资产净值计算和会计核算</w:t>
      </w:r>
      <w:bookmarkEnd w:id="98"/>
    </w:p>
    <w:p w14:paraId="5614BD6E"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（一）基金资产净值的计算、复核与完成的时间及程序</w:t>
      </w:r>
    </w:p>
    <w:p w14:paraId="74B3FB0D" w14:textId="13EAACB9" w:rsidR="00BA6BD6" w:rsidRDefault="0085260A">
      <w:pPr>
        <w:adjustRightInd w:val="0"/>
        <w:snapToGrid w:val="0"/>
        <w:ind w:firstLineChars="200" w:firstLine="480"/>
        <w:rPr>
          <w:rFonts w:ascii="彩虹粗仿宋" w:eastAsia="彩虹粗仿宋" w:hAnsi="宋体" w:cs="Arial"/>
          <w:sz w:val="24"/>
        </w:rPr>
      </w:pPr>
      <w:bookmarkStart w:id="99" w:name="_Hlk205820373"/>
      <w:r>
        <w:rPr>
          <w:rFonts w:ascii="彩虹粗仿宋" w:eastAsia="彩虹粗仿宋" w:hAnsi="宋体" w:cs="Arial" w:hint="eastAsia"/>
          <w:sz w:val="24"/>
        </w:rPr>
        <w:t>1.基金资产净值是指基金资产总值减去基金负债后的价值。</w:t>
      </w:r>
      <w:r w:rsidR="00AF73CA">
        <w:rPr>
          <w:rFonts w:ascii="彩虹粗仿宋" w:eastAsia="彩虹粗仿宋" w:hAnsi="宋体" w:cs="Arial" w:hint="eastAsia"/>
          <w:sz w:val="24"/>
        </w:rPr>
        <w:t>各类</w:t>
      </w:r>
      <w:r>
        <w:rPr>
          <w:rFonts w:ascii="彩虹粗仿宋" w:eastAsia="彩虹粗仿宋" w:hAnsi="宋体" w:cs="Arial" w:hint="eastAsia"/>
          <w:sz w:val="24"/>
        </w:rPr>
        <w:t>基金份额净值是按照每个估值日闭市后，</w:t>
      </w:r>
      <w:r w:rsidR="00AF73CA">
        <w:rPr>
          <w:rFonts w:ascii="彩虹粗仿宋" w:eastAsia="彩虹粗仿宋" w:hAnsi="宋体" w:cs="Arial" w:hint="eastAsia"/>
          <w:sz w:val="24"/>
        </w:rPr>
        <w:t>各类</w:t>
      </w:r>
      <w:r>
        <w:rPr>
          <w:rFonts w:ascii="彩虹粗仿宋" w:eastAsia="彩虹粗仿宋" w:hAnsi="宋体" w:cs="Arial" w:hint="eastAsia"/>
          <w:sz w:val="24"/>
        </w:rPr>
        <w:t>基金资产净值除以当日</w:t>
      </w:r>
      <w:r w:rsidR="00AF73CA">
        <w:rPr>
          <w:rFonts w:ascii="彩虹粗仿宋" w:eastAsia="彩虹粗仿宋" w:hAnsi="宋体" w:cs="Arial" w:hint="eastAsia"/>
          <w:sz w:val="24"/>
        </w:rPr>
        <w:t>该类</w:t>
      </w:r>
      <w:r>
        <w:rPr>
          <w:rFonts w:ascii="彩虹粗仿宋" w:eastAsia="彩虹粗仿宋" w:hAnsi="宋体" w:cs="Arial" w:hint="eastAsia"/>
          <w:sz w:val="24"/>
        </w:rPr>
        <w:t>基金份额的余额数量计算，</w:t>
      </w:r>
      <w:r w:rsidR="00AF73CA">
        <w:rPr>
          <w:rFonts w:ascii="彩虹粗仿宋" w:eastAsia="彩虹粗仿宋" w:hAnsi="宋体" w:cs="Arial" w:hint="eastAsia"/>
          <w:sz w:val="24"/>
        </w:rPr>
        <w:t>均</w:t>
      </w:r>
      <w:r>
        <w:rPr>
          <w:rFonts w:ascii="彩虹粗仿宋" w:eastAsia="彩虹粗仿宋" w:hAnsi="宋体" w:cs="Arial" w:hint="eastAsia"/>
          <w:sz w:val="24"/>
        </w:rPr>
        <w:t>精确到0.00</w:t>
      </w:r>
      <w:r>
        <w:rPr>
          <w:rFonts w:ascii="彩虹粗仿宋" w:eastAsia="彩虹粗仿宋" w:hAnsi="宋体" w:cs="Arial"/>
          <w:sz w:val="24"/>
        </w:rPr>
        <w:t>0</w:t>
      </w:r>
      <w:r>
        <w:rPr>
          <w:rFonts w:ascii="彩虹粗仿宋" w:eastAsia="彩虹粗仿宋" w:hAnsi="宋体" w:cs="Arial" w:hint="eastAsia"/>
          <w:sz w:val="24"/>
        </w:rPr>
        <w:t>1元，小数点后第五位四舍五入。基金管理人可以设立大额赎回情形下的净值精度应急调整机制。国家另有规定的，从其规定。</w:t>
      </w:r>
    </w:p>
    <w:p w14:paraId="37B3169D" w14:textId="53A9ACBD"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基金管理人应每个估值日计算基金资产净值及</w:t>
      </w:r>
      <w:r w:rsidR="00AF73CA">
        <w:rPr>
          <w:rFonts w:ascii="彩虹粗仿宋" w:eastAsia="彩虹粗仿宋" w:hAnsi="宋体" w:cs="Arial" w:hint="eastAsia"/>
          <w:sz w:val="24"/>
        </w:rPr>
        <w:t>各类</w:t>
      </w:r>
      <w:r>
        <w:rPr>
          <w:rFonts w:ascii="彩虹粗仿宋" w:eastAsia="彩虹粗仿宋" w:hAnsi="宋体" w:cs="Arial" w:hint="eastAsia"/>
          <w:sz w:val="24"/>
        </w:rPr>
        <w:t>基金份额净值，并按规定公告。</w:t>
      </w:r>
    </w:p>
    <w:p w14:paraId="6C77464C" w14:textId="38E4DBA4"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2.基金管理人应于每个估值日对基金资产估值。但基金管理人根据法律法规或《基金合同》的规定暂停估值时除外。基金管理人每个估值日对基金资产估值后，将</w:t>
      </w:r>
      <w:r w:rsidR="00AF73CA">
        <w:rPr>
          <w:rFonts w:ascii="彩虹粗仿宋" w:eastAsia="彩虹粗仿宋" w:hAnsi="宋体" w:cs="Arial" w:hint="eastAsia"/>
          <w:sz w:val="24"/>
        </w:rPr>
        <w:t>各类</w:t>
      </w:r>
      <w:r>
        <w:rPr>
          <w:rFonts w:ascii="彩虹粗仿宋" w:eastAsia="彩虹粗仿宋" w:hAnsi="宋体" w:cs="Arial" w:hint="eastAsia"/>
          <w:sz w:val="24"/>
        </w:rPr>
        <w:t>基金份额净值结果发送基金托管人，经基金托管人复核无误后，由基金管理人对外公布。</w:t>
      </w:r>
    </w:p>
    <w:bookmarkEnd w:id="99"/>
    <w:p w14:paraId="36D0B377" w14:textId="77777777" w:rsidR="00BA6BD6" w:rsidRDefault="0085260A">
      <w:pPr>
        <w:ind w:firstLineChars="200" w:firstLine="480"/>
        <w:rPr>
          <w:rFonts w:ascii="彩虹粗仿宋" w:eastAsia="彩虹粗仿宋" w:hAnsi="宋体" w:cs="Arial"/>
          <w:sz w:val="24"/>
        </w:rPr>
      </w:pPr>
      <w:r>
        <w:rPr>
          <w:rFonts w:ascii="彩虹粗仿宋" w:eastAsia="彩虹粗仿宋" w:hAnsi="宋体" w:cs="Arial" w:hint="eastAsia"/>
          <w:sz w:val="24"/>
        </w:rPr>
        <w:t>（二）基金资产估值方法和特殊情形的处理</w:t>
      </w:r>
    </w:p>
    <w:p w14:paraId="2F80133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1.估值对象</w:t>
      </w:r>
    </w:p>
    <w:p w14:paraId="5F6DC679" w14:textId="54F28876"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基金所拥有的</w:t>
      </w:r>
      <w:r w:rsidR="00D25EFF" w:rsidRPr="004A11E3">
        <w:rPr>
          <w:rFonts w:ascii="彩虹粗仿宋" w:eastAsia="彩虹粗仿宋" w:hAnsi="宋体" w:cs="Arial" w:hint="eastAsia"/>
          <w:sz w:val="24"/>
        </w:rPr>
        <w:t>目标ETF份额</w:t>
      </w:r>
      <w:r w:rsidR="00D25EFF">
        <w:rPr>
          <w:rFonts w:ascii="彩虹粗仿宋" w:eastAsia="彩虹粗仿宋" w:hAnsi="宋体" w:cs="Arial" w:hint="eastAsia"/>
          <w:sz w:val="24"/>
        </w:rPr>
        <w:t>、</w:t>
      </w:r>
      <w:r>
        <w:rPr>
          <w:rFonts w:ascii="彩虹粗仿宋" w:eastAsia="彩虹粗仿宋" w:hAnsi="宋体" w:cs="Arial" w:hint="eastAsia"/>
          <w:sz w:val="24"/>
        </w:rPr>
        <w:t>股票、债券、衍生工具和银行存款本息、应收款项、信用衍生品、资产支持证券、其它投资等资产及负债。</w:t>
      </w:r>
    </w:p>
    <w:p w14:paraId="1163F13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2.估值方法</w:t>
      </w:r>
    </w:p>
    <w:p w14:paraId="6EFA32CB" w14:textId="49623A5C"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Pr>
          <w:rFonts w:ascii="彩虹粗仿宋" w:eastAsia="彩虹粗仿宋" w:hAnsi="宋体" w:cs="Arial" w:hint="eastAsia"/>
          <w:sz w:val="24"/>
        </w:rPr>
        <w:t>）</w:t>
      </w:r>
      <w:r w:rsidRPr="004A11E3">
        <w:rPr>
          <w:rFonts w:ascii="彩虹粗仿宋" w:eastAsia="彩虹粗仿宋" w:hAnsi="宋体" w:cs="Arial" w:hint="eastAsia"/>
          <w:sz w:val="24"/>
        </w:rPr>
        <w:t>目标ETF份额的估值</w:t>
      </w:r>
    </w:p>
    <w:p w14:paraId="0F7B92F4" w14:textId="4964D0FE"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本基金投资的目标ETF份额以其估值日基金份额净值估值。当日无基金份额净值的，以最近</w:t>
      </w:r>
      <w:r w:rsidR="004C1472">
        <w:rPr>
          <w:rFonts w:ascii="彩虹粗仿宋" w:eastAsia="彩虹粗仿宋" w:hAnsi="宋体" w:cs="Arial" w:hint="eastAsia"/>
          <w:sz w:val="24"/>
        </w:rPr>
        <w:t>估值</w:t>
      </w:r>
      <w:r w:rsidRPr="004A11E3">
        <w:rPr>
          <w:rFonts w:ascii="彩虹粗仿宋" w:eastAsia="彩虹粗仿宋" w:hAnsi="宋体" w:cs="Arial" w:hint="eastAsia"/>
          <w:sz w:val="24"/>
        </w:rPr>
        <w:t>日的基金份额净值估值。</w:t>
      </w:r>
    </w:p>
    <w:p w14:paraId="12C16233" w14:textId="4CD19D3D"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2</w:t>
      </w:r>
      <w:r>
        <w:rPr>
          <w:rFonts w:ascii="彩虹粗仿宋" w:eastAsia="彩虹粗仿宋" w:hAnsi="宋体" w:cs="Arial" w:hint="eastAsia"/>
          <w:sz w:val="24"/>
        </w:rPr>
        <w:t>）</w:t>
      </w:r>
      <w:r w:rsidRPr="004A11E3">
        <w:rPr>
          <w:rFonts w:ascii="彩虹粗仿宋" w:eastAsia="彩虹粗仿宋" w:hAnsi="宋体" w:cs="Arial" w:hint="eastAsia"/>
          <w:sz w:val="24"/>
        </w:rPr>
        <w:t>证券交易所上市的有价证券的估值</w:t>
      </w:r>
    </w:p>
    <w:p w14:paraId="1FE103EA" w14:textId="6F4ED6A5"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65FE321" w14:textId="44F81225"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2）交易所上市交易或挂牌转让的不含权固定收益品种，选取估值日第三方估值基准服务机构提供的相应品种当日的估值全价进行估值；</w:t>
      </w:r>
    </w:p>
    <w:p w14:paraId="77992886" w14:textId="7B867026"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3）交易所上市交易或挂牌转让的含权固定收益品种，选取估值日第三方估值基准服务机构提供的相应品种当日的唯一估值全价或推荐估值全价进行估值；</w:t>
      </w:r>
    </w:p>
    <w:p w14:paraId="49B49E15" w14:textId="77777777"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对于含投资者回售权的固定收益品种，行使回售权的，在回售登记日至实际收</w:t>
      </w:r>
      <w:r w:rsidRPr="004A11E3">
        <w:rPr>
          <w:rFonts w:ascii="彩虹粗仿宋" w:eastAsia="彩虹粗仿宋" w:hAnsi="宋体" w:cs="Arial" w:hint="eastAsia"/>
          <w:sz w:val="24"/>
        </w:rPr>
        <w:lastRenderedPageBreak/>
        <w:t>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312159C8" w14:textId="2D85A710"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4）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77E1270" w14:textId="2D79E1A3"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5）交易所上市不存在活跃市场的有价证券，采用估值技术确定公允价值；</w:t>
      </w:r>
    </w:p>
    <w:p w14:paraId="6A964926" w14:textId="4CA5A16B"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6）对于交易所未上市或未挂牌转让且不存在活跃市场的固定收益品种，采用在当前情况下适用并且有足够可利用数据和其他信息支持的估值技术确定其公允价值。</w:t>
      </w:r>
    </w:p>
    <w:p w14:paraId="4D68301A" w14:textId="5511E4AF"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3</w:t>
      </w:r>
      <w:r>
        <w:rPr>
          <w:rFonts w:ascii="彩虹粗仿宋" w:eastAsia="彩虹粗仿宋" w:hAnsi="宋体" w:cs="Arial" w:hint="eastAsia"/>
          <w:sz w:val="24"/>
        </w:rPr>
        <w:t>）</w:t>
      </w:r>
      <w:r w:rsidRPr="004A11E3">
        <w:rPr>
          <w:rFonts w:ascii="彩虹粗仿宋" w:eastAsia="彩虹粗仿宋" w:hAnsi="宋体" w:cs="Arial" w:hint="eastAsia"/>
          <w:sz w:val="24"/>
        </w:rPr>
        <w:t>处于未上市期间的有价证券应区分如下情况处理：</w:t>
      </w:r>
    </w:p>
    <w:p w14:paraId="310A3FB2" w14:textId="7BC44D01"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1）送股、转增股、配股和公开增发的新股，按估值日在证券交易所挂牌的同一股票的估值方法估值；该日无交易的，以最近一日的市价（收盘价）估值；</w:t>
      </w:r>
    </w:p>
    <w:p w14:paraId="713A58DE" w14:textId="66711879"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2）首次公开发行未上市的股票、债券，采用估值技术确定公允价值；</w:t>
      </w:r>
    </w:p>
    <w:p w14:paraId="6670283E" w14:textId="6C36C7E4"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7C4CC6E" w14:textId="04379E94"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4</w:t>
      </w:r>
      <w:r>
        <w:rPr>
          <w:rFonts w:ascii="彩虹粗仿宋" w:eastAsia="彩虹粗仿宋" w:hAnsi="宋体" w:cs="Arial" w:hint="eastAsia"/>
          <w:sz w:val="24"/>
        </w:rPr>
        <w:t>）</w:t>
      </w:r>
      <w:r w:rsidRPr="004A11E3">
        <w:rPr>
          <w:rFonts w:ascii="彩虹粗仿宋" w:eastAsia="彩虹粗仿宋" w:hAnsi="宋体" w:cs="Arial" w:hint="eastAsia"/>
          <w:sz w:val="24"/>
        </w:rPr>
        <w:t>对全国银行间市场上不含权的固定收益品种，按照第三方估值基准服务机构提供的相应品种当日的估值全价估值。对于银行间市场上含权固定收益品种，按照第三方估值基准服务机构提供的相应品种当日的唯一估值全价或推荐估值全价估值；对于银行间市场上含投资者回售权的固定收益品种，行使回售权的，在回售登记日至实际收款日期间按照第三方估值基准服务机构提供的相应品种的唯一估值全价或推荐估值全价估值，同时充分考虑发行人的信用风险变化对公允价值的影响。回售登记期截止日（含当日）后未行使回售权的按照长待偿期所对应的价格进行估值。</w:t>
      </w:r>
    </w:p>
    <w:p w14:paraId="53E3861B" w14:textId="77777777"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对于未上市或未挂牌转让且不存在活跃市场的固定收益品种，应采用在当前情况下适用并且有足够可利用数据和其他信息支持的估值技术确定其公允价值。</w:t>
      </w:r>
    </w:p>
    <w:p w14:paraId="42435F51" w14:textId="77777777" w:rsidR="00835534"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5</w:t>
      </w:r>
      <w:r>
        <w:rPr>
          <w:rFonts w:ascii="彩虹粗仿宋" w:eastAsia="彩虹粗仿宋" w:hAnsi="宋体" w:cs="Arial" w:hint="eastAsia"/>
          <w:sz w:val="24"/>
        </w:rPr>
        <w:t>）</w:t>
      </w:r>
      <w:r w:rsidR="00835534" w:rsidRPr="00835534">
        <w:rPr>
          <w:rFonts w:ascii="彩虹粗仿宋" w:eastAsia="彩虹粗仿宋" w:hAnsi="宋体" w:cs="Arial" w:hint="eastAsia"/>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5A9C943F" w14:textId="1D889CFB" w:rsidR="004A11E3" w:rsidRPr="004A11E3" w:rsidRDefault="00835534"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6</w:t>
      </w:r>
      <w:r>
        <w:rPr>
          <w:rFonts w:ascii="彩虹粗仿宋" w:eastAsia="彩虹粗仿宋" w:hAnsi="宋体" w:cs="Arial" w:hint="eastAsia"/>
          <w:sz w:val="24"/>
        </w:rPr>
        <w:t>）</w:t>
      </w:r>
      <w:r w:rsidR="004A11E3" w:rsidRPr="004A11E3">
        <w:rPr>
          <w:rFonts w:ascii="彩虹粗仿宋" w:eastAsia="彩虹粗仿宋" w:hAnsi="宋体" w:cs="Arial" w:hint="eastAsia"/>
          <w:sz w:val="24"/>
        </w:rPr>
        <w:t>本基金投资期货合约，一般以估值当日结算价进行估值，估值当日无结</w:t>
      </w:r>
      <w:r w:rsidR="004A11E3" w:rsidRPr="004A11E3">
        <w:rPr>
          <w:rFonts w:ascii="彩虹粗仿宋" w:eastAsia="彩虹粗仿宋" w:hAnsi="宋体" w:cs="Arial" w:hint="eastAsia"/>
          <w:sz w:val="24"/>
        </w:rPr>
        <w:lastRenderedPageBreak/>
        <w:t>算价的，且最近交易日后经济环境未发生重大变化的，采用最近交易日结算价估值。</w:t>
      </w:r>
    </w:p>
    <w:p w14:paraId="43F017F1" w14:textId="441C64F4"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835534">
        <w:rPr>
          <w:rFonts w:ascii="彩虹粗仿宋" w:eastAsia="彩虹粗仿宋" w:hAnsi="宋体" w:cs="Arial" w:hint="eastAsia"/>
          <w:sz w:val="24"/>
        </w:rPr>
        <w:t>7</w:t>
      </w:r>
      <w:r>
        <w:rPr>
          <w:rFonts w:ascii="彩虹粗仿宋" w:eastAsia="彩虹粗仿宋" w:hAnsi="宋体" w:cs="Arial" w:hint="eastAsia"/>
          <w:sz w:val="24"/>
        </w:rPr>
        <w:t>）</w:t>
      </w:r>
      <w:r w:rsidRPr="004A11E3">
        <w:rPr>
          <w:rFonts w:ascii="彩虹粗仿宋" w:eastAsia="彩虹粗仿宋" w:hAnsi="宋体" w:cs="Arial" w:hint="eastAsia"/>
          <w:sz w:val="24"/>
        </w:rPr>
        <w:t>存款的估值方法</w:t>
      </w:r>
    </w:p>
    <w:p w14:paraId="6CD35755" w14:textId="77777777"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持有的银行定期存款或通知存款按实际利率法逐日确认利息收入。</w:t>
      </w:r>
    </w:p>
    <w:p w14:paraId="02CA4F78" w14:textId="074401AE"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835534">
        <w:rPr>
          <w:rFonts w:ascii="彩虹粗仿宋" w:eastAsia="彩虹粗仿宋" w:hAnsi="宋体" w:cs="Arial" w:hint="eastAsia"/>
          <w:sz w:val="24"/>
        </w:rPr>
        <w:t>8</w:t>
      </w:r>
      <w:r>
        <w:rPr>
          <w:rFonts w:ascii="彩虹粗仿宋" w:eastAsia="彩虹粗仿宋" w:hAnsi="宋体" w:cs="Arial" w:hint="eastAsia"/>
          <w:sz w:val="24"/>
        </w:rPr>
        <w:t>）</w:t>
      </w:r>
      <w:r w:rsidRPr="004A11E3">
        <w:rPr>
          <w:rFonts w:ascii="彩虹粗仿宋" w:eastAsia="彩虹粗仿宋" w:hAnsi="宋体" w:cs="Arial" w:hint="eastAsia"/>
          <w:sz w:val="24"/>
        </w:rPr>
        <w:t>同一证券同时在两个或两个以上市场交易的，按证券所处的市场分别估值。</w:t>
      </w:r>
    </w:p>
    <w:p w14:paraId="26575E2D" w14:textId="6BD5CBF8"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835534">
        <w:rPr>
          <w:rFonts w:ascii="彩虹粗仿宋" w:eastAsia="彩虹粗仿宋" w:hAnsi="宋体" w:cs="Arial" w:hint="eastAsia"/>
          <w:sz w:val="24"/>
        </w:rPr>
        <w:t>9</w:t>
      </w:r>
      <w:r>
        <w:rPr>
          <w:rFonts w:ascii="彩虹粗仿宋" w:eastAsia="彩虹粗仿宋" w:hAnsi="宋体" w:cs="Arial" w:hint="eastAsia"/>
          <w:sz w:val="24"/>
        </w:rPr>
        <w:t>）</w:t>
      </w:r>
      <w:r w:rsidRPr="004A11E3">
        <w:rPr>
          <w:rFonts w:ascii="彩虹粗仿宋" w:eastAsia="彩虹粗仿宋" w:hAnsi="宋体" w:cs="Arial" w:hint="eastAsia"/>
          <w:sz w:val="24"/>
        </w:rPr>
        <w:t>基金参与融资及转融通证券出借业务的，应参照相关法律法规和行业协会的相关规定进行估值，确保估值的公允性。</w:t>
      </w:r>
    </w:p>
    <w:p w14:paraId="00C4A4F1" w14:textId="2524695A"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835534">
        <w:rPr>
          <w:rFonts w:ascii="彩虹粗仿宋" w:eastAsia="彩虹粗仿宋" w:hAnsi="宋体" w:cs="Arial" w:hint="eastAsia"/>
          <w:sz w:val="24"/>
        </w:rPr>
        <w:t>10</w:t>
      </w:r>
      <w:r>
        <w:rPr>
          <w:rFonts w:ascii="彩虹粗仿宋" w:eastAsia="彩虹粗仿宋" w:hAnsi="宋体" w:cs="Arial" w:hint="eastAsia"/>
          <w:sz w:val="24"/>
        </w:rPr>
        <w:t>）</w:t>
      </w:r>
      <w:r w:rsidRPr="004A11E3">
        <w:rPr>
          <w:rFonts w:ascii="彩虹粗仿宋" w:eastAsia="彩虹粗仿宋" w:hAnsi="宋体" w:cs="Arial" w:hint="eastAsia"/>
          <w:sz w:val="24"/>
        </w:rPr>
        <w:t>本基金投资股票期权，根据相关法律法规以及监管部门的规定估值。</w:t>
      </w:r>
    </w:p>
    <w:p w14:paraId="12F86BB3" w14:textId="3D227BAF"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1</w:t>
      </w:r>
      <w:r>
        <w:rPr>
          <w:rFonts w:ascii="彩虹粗仿宋" w:eastAsia="彩虹粗仿宋" w:hAnsi="宋体" w:cs="Arial" w:hint="eastAsia"/>
          <w:sz w:val="24"/>
        </w:rPr>
        <w:t>）</w:t>
      </w:r>
      <w:r w:rsidRPr="004A11E3">
        <w:rPr>
          <w:rFonts w:ascii="彩虹粗仿宋" w:eastAsia="彩虹粗仿宋" w:hAnsi="宋体" w:cs="Arial" w:hint="eastAsia"/>
          <w:sz w:val="24"/>
        </w:rPr>
        <w:t>信用衍生品按第三方估值基准服务机构提供的当日的估值价格进行估值，但管理人依法应当承担的估值责任不因委托而免除；选定的第三方估值基准服务机构未提供估值价格的，依照有关法律法规及《企业会计准则》要求采用合理估值技术确定公允价值。</w:t>
      </w:r>
    </w:p>
    <w:p w14:paraId="5F4863B4" w14:textId="2B3EC638"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2</w:t>
      </w:r>
      <w:r>
        <w:rPr>
          <w:rFonts w:ascii="彩虹粗仿宋" w:eastAsia="彩虹粗仿宋" w:hAnsi="宋体" w:cs="Arial" w:hint="eastAsia"/>
          <w:sz w:val="24"/>
        </w:rPr>
        <w:t>）</w:t>
      </w:r>
      <w:r w:rsidRPr="004A11E3">
        <w:rPr>
          <w:rFonts w:ascii="彩虹粗仿宋" w:eastAsia="彩虹粗仿宋" w:hAnsi="宋体" w:cs="Arial" w:hint="eastAsia"/>
          <w:sz w:val="24"/>
        </w:rPr>
        <w:t>本基金投资存托凭证的估值核算，依照境内上市交易的股票执行。</w:t>
      </w:r>
    </w:p>
    <w:p w14:paraId="7725E623" w14:textId="1E34E73C"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3</w:t>
      </w:r>
      <w:r>
        <w:rPr>
          <w:rFonts w:ascii="彩虹粗仿宋" w:eastAsia="彩虹粗仿宋" w:hAnsi="宋体" w:cs="Arial" w:hint="eastAsia"/>
          <w:sz w:val="24"/>
        </w:rPr>
        <w:t>）</w:t>
      </w:r>
      <w:r w:rsidRPr="004A11E3">
        <w:rPr>
          <w:rFonts w:ascii="彩虹粗仿宋" w:eastAsia="彩虹粗仿宋" w:hAnsi="宋体" w:cs="Arial" w:hint="eastAsia"/>
          <w:sz w:val="24"/>
        </w:rPr>
        <w:t>税收</w:t>
      </w:r>
    </w:p>
    <w:p w14:paraId="03FACAE6" w14:textId="77777777"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7468889" w14:textId="1A29EB2F"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4</w:t>
      </w:r>
      <w:r>
        <w:rPr>
          <w:rFonts w:ascii="彩虹粗仿宋" w:eastAsia="彩虹粗仿宋" w:hAnsi="宋体" w:cs="Arial" w:hint="eastAsia"/>
          <w:sz w:val="24"/>
        </w:rPr>
        <w:t>）</w:t>
      </w:r>
      <w:r w:rsidRPr="004A11E3">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14:paraId="77F0C556" w14:textId="15773A9E"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5</w:t>
      </w:r>
      <w:r>
        <w:rPr>
          <w:rFonts w:ascii="彩虹粗仿宋" w:eastAsia="彩虹粗仿宋" w:hAnsi="宋体" w:cs="Arial" w:hint="eastAsia"/>
          <w:sz w:val="24"/>
        </w:rPr>
        <w:t>）</w:t>
      </w:r>
      <w:r w:rsidRPr="004A11E3">
        <w:rPr>
          <w:rFonts w:ascii="彩虹粗仿宋" w:eastAsia="彩虹粗仿宋" w:hAnsi="宋体" w:cs="Arial" w:hint="eastAsia"/>
          <w:sz w:val="24"/>
        </w:rPr>
        <w:t>当发生大额申购或赎回情形时，基金管理人可以采用摆动定价机制，以确保基金估值的公平性。</w:t>
      </w:r>
    </w:p>
    <w:p w14:paraId="6ACF5EB7" w14:textId="69C853A7" w:rsidR="004A11E3" w:rsidRPr="004A11E3" w:rsidRDefault="004A11E3" w:rsidP="004A11E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4A11E3">
        <w:rPr>
          <w:rFonts w:ascii="彩虹粗仿宋" w:eastAsia="彩虹粗仿宋" w:hAnsi="宋体" w:cs="Arial" w:hint="eastAsia"/>
          <w:sz w:val="24"/>
        </w:rPr>
        <w:t>1</w:t>
      </w:r>
      <w:r w:rsidR="00835534">
        <w:rPr>
          <w:rFonts w:ascii="彩虹粗仿宋" w:eastAsia="彩虹粗仿宋" w:hAnsi="宋体" w:cs="Arial" w:hint="eastAsia"/>
          <w:sz w:val="24"/>
        </w:rPr>
        <w:t>6</w:t>
      </w:r>
      <w:r>
        <w:rPr>
          <w:rFonts w:ascii="彩虹粗仿宋" w:eastAsia="彩虹粗仿宋" w:hAnsi="宋体" w:cs="Arial" w:hint="eastAsia"/>
          <w:sz w:val="24"/>
        </w:rPr>
        <w:t>）</w:t>
      </w:r>
      <w:r w:rsidRPr="004A11E3">
        <w:rPr>
          <w:rFonts w:ascii="彩虹粗仿宋" w:eastAsia="彩虹粗仿宋" w:hAnsi="宋体" w:cs="Arial" w:hint="eastAsia"/>
          <w:sz w:val="24"/>
        </w:rPr>
        <w:t>相关法律法规以及监管部门有强制规定的，从其规定。如有新增事项，按国家最新规定估值。</w:t>
      </w:r>
    </w:p>
    <w:p w14:paraId="307170AB" w14:textId="77777777" w:rsidR="004A11E3" w:rsidRP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715E554" w14:textId="25F058EB" w:rsidR="004A11E3" w:rsidRDefault="004A11E3" w:rsidP="004A11E3">
      <w:pPr>
        <w:adjustRightInd w:val="0"/>
        <w:snapToGrid w:val="0"/>
        <w:ind w:firstLineChars="200" w:firstLine="480"/>
        <w:rPr>
          <w:rFonts w:ascii="彩虹粗仿宋" w:eastAsia="彩虹粗仿宋" w:hAnsi="宋体" w:cs="Arial"/>
          <w:sz w:val="24"/>
        </w:rPr>
      </w:pPr>
      <w:r w:rsidRPr="004A11E3">
        <w:rPr>
          <w:rFonts w:ascii="彩虹粗仿宋" w:eastAsia="彩虹粗仿宋" w:hAnsi="宋体" w:cs="Arial"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13529C" w:rsidRPr="0013529C">
        <w:rPr>
          <w:rFonts w:ascii="彩虹粗仿宋" w:eastAsia="彩虹粗仿宋" w:hAnsi="宋体" w:cs="Arial" w:hint="eastAsia"/>
          <w:sz w:val="24"/>
        </w:rPr>
        <w:t>基金管理人向基金托管人出具盖章的书面说明后，</w:t>
      </w:r>
      <w:r w:rsidRPr="004A11E3">
        <w:rPr>
          <w:rFonts w:ascii="彩虹粗仿宋" w:eastAsia="彩虹粗仿宋" w:hAnsi="宋体" w:cs="Arial" w:hint="eastAsia"/>
          <w:sz w:val="24"/>
        </w:rPr>
        <w:t>按照基金管理人对基金净值信息的计算结果对外予以公布。</w:t>
      </w:r>
    </w:p>
    <w:p w14:paraId="053FF3F6" w14:textId="77777777" w:rsidR="00BA6BD6" w:rsidRDefault="0085260A">
      <w:pPr>
        <w:adjustRightInd w:val="0"/>
        <w:snapToGrid w:val="0"/>
        <w:ind w:firstLine="480"/>
        <w:rPr>
          <w:rStyle w:val="read"/>
          <w:rFonts w:ascii="彩虹粗仿宋" w:eastAsia="彩虹粗仿宋" w:hAnsi="宋体" w:cs="Arial"/>
          <w:sz w:val="24"/>
        </w:rPr>
      </w:pPr>
      <w:r>
        <w:rPr>
          <w:rStyle w:val="read"/>
          <w:rFonts w:ascii="彩虹粗仿宋" w:eastAsia="彩虹粗仿宋" w:hAnsi="宋体" w:cs="Arial" w:hint="eastAsia"/>
          <w:sz w:val="24"/>
        </w:rPr>
        <w:t>3.特殊情形的处理</w:t>
      </w:r>
    </w:p>
    <w:p w14:paraId="017ED29A" w14:textId="6ADAA86F" w:rsidR="00BA6BD6" w:rsidRDefault="0085260A">
      <w:pPr>
        <w:adjustRightInd w:val="0"/>
        <w:snapToGrid w:val="0"/>
        <w:ind w:firstLine="480"/>
        <w:rPr>
          <w:rStyle w:val="read"/>
          <w:rFonts w:ascii="彩虹粗仿宋" w:eastAsia="彩虹粗仿宋" w:hAnsi="宋体" w:cs="Arial"/>
          <w:sz w:val="24"/>
        </w:rPr>
      </w:pPr>
      <w:r>
        <w:rPr>
          <w:rStyle w:val="read"/>
          <w:rFonts w:ascii="彩虹粗仿宋" w:eastAsia="彩虹粗仿宋" w:hAnsi="宋体" w:cs="Arial" w:hint="eastAsia"/>
          <w:sz w:val="24"/>
        </w:rPr>
        <w:lastRenderedPageBreak/>
        <w:t>（1）基金管理人或基金托管人按估值方法的第（</w:t>
      </w:r>
      <w:r w:rsidR="007C7CE8">
        <w:rPr>
          <w:rStyle w:val="read"/>
          <w:rFonts w:ascii="彩虹粗仿宋" w:eastAsia="彩虹粗仿宋" w:hAnsi="宋体" w:cs="Arial" w:hint="eastAsia"/>
          <w:sz w:val="24"/>
        </w:rPr>
        <w:t>1</w:t>
      </w:r>
      <w:r w:rsidR="00900B57">
        <w:rPr>
          <w:rStyle w:val="read"/>
          <w:rFonts w:ascii="彩虹粗仿宋" w:eastAsia="彩虹粗仿宋" w:hAnsi="宋体" w:cs="Arial" w:hint="eastAsia"/>
          <w:sz w:val="24"/>
        </w:rPr>
        <w:t>4</w:t>
      </w:r>
      <w:r>
        <w:rPr>
          <w:rStyle w:val="read"/>
          <w:rFonts w:ascii="彩虹粗仿宋" w:eastAsia="彩虹粗仿宋" w:hAnsi="宋体" w:cs="Arial" w:hint="eastAsia"/>
          <w:sz w:val="24"/>
        </w:rPr>
        <w:t>）项进行估值时，所造成的误差不作为基金资产估值错误处理。</w:t>
      </w:r>
    </w:p>
    <w:p w14:paraId="79621431" w14:textId="5CBBDF94" w:rsidR="00BA6BD6" w:rsidRDefault="0085260A">
      <w:pPr>
        <w:adjustRightInd w:val="0"/>
        <w:snapToGrid w:val="0"/>
        <w:ind w:firstLineChars="200" w:firstLine="480"/>
        <w:rPr>
          <w:rStyle w:val="read"/>
          <w:rFonts w:ascii="彩虹粗仿宋" w:eastAsia="彩虹粗仿宋"/>
          <w:sz w:val="24"/>
        </w:rPr>
      </w:pPr>
      <w:r>
        <w:rPr>
          <w:rStyle w:val="read"/>
          <w:rFonts w:ascii="彩虹粗仿宋" w:eastAsia="彩虹粗仿宋" w:hAnsi="宋体" w:cs="Arial" w:hint="eastAsia"/>
          <w:sz w:val="24"/>
        </w:rPr>
        <w:t>（2）由于不可抗力原因，或由于证券、期货交易所、登记结算公司、指数编制机构、第三方估值基准服务机构等机构发送的数据错误</w:t>
      </w:r>
      <w:r w:rsidR="007C7CE8" w:rsidRPr="007C7CE8">
        <w:rPr>
          <w:rStyle w:val="read"/>
          <w:rFonts w:ascii="彩虹粗仿宋" w:eastAsia="彩虹粗仿宋" w:hAnsi="宋体" w:cs="Arial" w:hint="eastAsia"/>
          <w:sz w:val="24"/>
        </w:rPr>
        <w:t>、遗漏</w:t>
      </w:r>
      <w:r>
        <w:rPr>
          <w:rStyle w:val="read"/>
          <w:rFonts w:ascii="彩虹粗仿宋" w:eastAsia="彩虹粗仿宋" w:hAnsi="宋体" w:cs="Arial" w:hint="eastAsia"/>
          <w:sz w:val="24"/>
        </w:rPr>
        <w:t>等原因，基金管理人和基金托管人虽然已经采取必要、适当、合理的措施进行检查，但未能发现错误或因上述原因未能及时更正的，由此造成的基金份额净值计算错误，基金管理人和基金托管人免除赔偿责任，但基金管理人、基金托管人应当积极采取必要的措施消除或减轻由此造成的影响。</w:t>
      </w:r>
    </w:p>
    <w:p w14:paraId="42AD891F" w14:textId="77777777" w:rsidR="00BA6BD6" w:rsidRDefault="0085260A">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（三）基金份额净值错误的处理方式</w:t>
      </w:r>
    </w:p>
    <w:p w14:paraId="1672503E" w14:textId="576EDC13" w:rsidR="00BA6BD6" w:rsidRDefault="0085260A">
      <w:pPr>
        <w:adjustRightInd w:val="0"/>
        <w:snapToGrid w:val="0"/>
        <w:ind w:firstLineChars="200" w:firstLine="480"/>
        <w:rPr>
          <w:rStyle w:val="read"/>
          <w:rFonts w:ascii="彩虹粗仿宋" w:eastAsia="彩虹粗仿宋"/>
          <w:sz w:val="24"/>
        </w:rPr>
      </w:pPr>
      <w:bookmarkStart w:id="100" w:name="_Hlk205820563"/>
      <w:r>
        <w:rPr>
          <w:rStyle w:val="read"/>
          <w:rFonts w:ascii="彩虹粗仿宋" w:eastAsia="彩虹粗仿宋" w:hint="eastAsia"/>
          <w:sz w:val="24"/>
        </w:rPr>
        <w:t>1.当</w:t>
      </w:r>
      <w:r w:rsidR="00AF73CA">
        <w:rPr>
          <w:rStyle w:val="read"/>
          <w:rFonts w:ascii="彩虹粗仿宋" w:eastAsia="彩虹粗仿宋" w:hint="eastAsia"/>
          <w:sz w:val="24"/>
        </w:rPr>
        <w:t>任一类</w:t>
      </w:r>
      <w:r>
        <w:rPr>
          <w:rStyle w:val="read"/>
          <w:rFonts w:ascii="彩虹粗仿宋" w:eastAsia="彩虹粗仿宋" w:hint="eastAsia"/>
          <w:sz w:val="24"/>
        </w:rPr>
        <w:t>基金份额净值小数点后</w:t>
      </w:r>
      <w:r>
        <w:rPr>
          <w:rStyle w:val="read"/>
          <w:rFonts w:ascii="彩虹粗仿宋" w:eastAsia="彩虹粗仿宋"/>
          <w:sz w:val="24"/>
        </w:rPr>
        <w:t>4</w:t>
      </w:r>
      <w:r>
        <w:rPr>
          <w:rStyle w:val="read"/>
          <w:rFonts w:ascii="彩虹粗仿宋" w:eastAsia="彩虹粗仿宋" w:hint="eastAsia"/>
          <w:sz w:val="24"/>
        </w:rPr>
        <w:t>位以内(含第</w:t>
      </w:r>
      <w:r>
        <w:rPr>
          <w:rStyle w:val="read"/>
          <w:rFonts w:ascii="彩虹粗仿宋" w:eastAsia="彩虹粗仿宋"/>
          <w:sz w:val="24"/>
        </w:rPr>
        <w:t>4</w:t>
      </w:r>
      <w:r>
        <w:rPr>
          <w:rStyle w:val="read"/>
          <w:rFonts w:ascii="彩虹粗仿宋" w:eastAsia="彩虹粗仿宋" w:hint="eastAsia"/>
          <w:sz w:val="24"/>
        </w:rPr>
        <w:t>位)发生估值错误时，视为</w:t>
      </w:r>
      <w:r w:rsidR="00AF73CA">
        <w:rPr>
          <w:rStyle w:val="read"/>
          <w:rFonts w:ascii="彩虹粗仿宋" w:eastAsia="彩虹粗仿宋" w:hint="eastAsia"/>
          <w:sz w:val="24"/>
        </w:rPr>
        <w:t>该类</w:t>
      </w:r>
      <w:r>
        <w:rPr>
          <w:rStyle w:val="read"/>
          <w:rFonts w:ascii="彩虹粗仿宋" w:eastAsia="彩虹粗仿宋" w:hint="eastAsia"/>
          <w:sz w:val="24"/>
        </w:rPr>
        <w:t>基金份额净值估值错误；基金份额净值计算出现错误时，基金管理人应当立即予以纠正，通报基金托管人，并采取合理的措施防止损失进一步扩大；</w:t>
      </w:r>
      <w:r w:rsidR="00AF73CA">
        <w:rPr>
          <w:rStyle w:val="read"/>
          <w:rFonts w:ascii="彩虹粗仿宋" w:eastAsia="彩虹粗仿宋" w:hint="eastAsia"/>
          <w:sz w:val="24"/>
        </w:rPr>
        <w:t>各类基金份额的基金份额净值计算</w:t>
      </w:r>
      <w:r>
        <w:rPr>
          <w:rStyle w:val="read"/>
          <w:rFonts w:ascii="彩虹粗仿宋" w:eastAsia="彩虹粗仿宋" w:hint="eastAsia"/>
          <w:sz w:val="24"/>
        </w:rPr>
        <w:t>错误偏差达到</w:t>
      </w:r>
      <w:r w:rsidR="00AF73CA">
        <w:rPr>
          <w:rStyle w:val="read"/>
          <w:rFonts w:ascii="彩虹粗仿宋" w:eastAsia="彩虹粗仿宋" w:hint="eastAsia"/>
          <w:sz w:val="24"/>
        </w:rPr>
        <w:t>该类</w:t>
      </w:r>
      <w:r>
        <w:rPr>
          <w:rStyle w:val="read"/>
          <w:rFonts w:ascii="彩虹粗仿宋" w:eastAsia="彩虹粗仿宋" w:hint="eastAsia"/>
          <w:sz w:val="24"/>
        </w:rPr>
        <w:t>基金份额净值的0.25%时，基金管理人应当通报基金托管人并报中国证监会备案</w:t>
      </w:r>
      <w:r>
        <w:rPr>
          <w:rFonts w:ascii="彩虹粗仿宋" w:eastAsia="彩虹粗仿宋" w:cs="Arial" w:hint="eastAsia"/>
          <w:sz w:val="24"/>
        </w:rPr>
        <w:t>；错误偏差达到</w:t>
      </w:r>
      <w:r w:rsidR="00AF73CA">
        <w:rPr>
          <w:rFonts w:ascii="彩虹粗仿宋" w:eastAsia="彩虹粗仿宋" w:cs="Arial" w:hint="eastAsia"/>
          <w:sz w:val="24"/>
        </w:rPr>
        <w:t>该类</w:t>
      </w:r>
      <w:r>
        <w:rPr>
          <w:rFonts w:ascii="彩虹粗仿宋" w:eastAsia="彩虹粗仿宋" w:cs="Arial" w:hint="eastAsia"/>
          <w:sz w:val="24"/>
        </w:rPr>
        <w:t>基金份额净值的</w:t>
      </w:r>
      <w:r>
        <w:rPr>
          <w:rFonts w:ascii="彩虹粗仿宋" w:eastAsia="彩虹粗仿宋" w:hAnsi="宋体" w:hint="eastAsia"/>
          <w:sz w:val="24"/>
        </w:rPr>
        <w:t>0.5%时，基金管理人应当公告</w:t>
      </w:r>
      <w:r>
        <w:rPr>
          <w:rFonts w:ascii="彩虹粗仿宋" w:eastAsia="彩虹粗仿宋" w:hAnsi="宋体" w:cs="Arial" w:hint="eastAsia"/>
          <w:sz w:val="24"/>
        </w:rPr>
        <w:t>，并报中国证监会备案</w:t>
      </w:r>
      <w:r>
        <w:rPr>
          <w:rStyle w:val="read"/>
          <w:rFonts w:ascii="彩虹粗仿宋" w:eastAsia="彩虹粗仿宋" w:hint="eastAsia"/>
          <w:sz w:val="24"/>
        </w:rPr>
        <w:t>；当发生净值计算错误时，由基金管理人负责处理，由此给基金份额持有人和基金造成损失的，可由基金管理人先行赔付，基金管理人按差错情形，有权向其他当事人追偿。</w:t>
      </w:r>
    </w:p>
    <w:bookmarkEnd w:id="100"/>
    <w:p w14:paraId="3A7D162B" w14:textId="77777777" w:rsidR="00BA6BD6" w:rsidRDefault="0085260A">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14:paraId="6BC83993" w14:textId="77777777" w:rsidR="00BA6BD6" w:rsidRDefault="0085260A">
      <w:pPr>
        <w:adjustRightInd w:val="0"/>
        <w:snapToGrid w:val="0"/>
        <w:ind w:firstLineChars="200" w:firstLine="480"/>
        <w:rPr>
          <w:rFonts w:ascii="彩虹粗仿宋" w:eastAsia="彩虹粗仿宋" w:hAnsi="宋体" w:cs="Arial"/>
          <w:sz w:val="24"/>
        </w:rPr>
      </w:pPr>
      <w:r>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Pr>
          <w:rFonts w:ascii="彩虹粗仿宋" w:eastAsia="彩虹粗仿宋" w:hAnsi="宋体" w:cs="Arial" w:hint="eastAsia"/>
          <w:sz w:val="24"/>
        </w:rPr>
        <w:t>损失，由基金管理人负责赔付。</w:t>
      </w:r>
    </w:p>
    <w:p w14:paraId="7B55A0F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1F0CA7D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43902FBC" w14:textId="77777777" w:rsidR="00BA6BD6" w:rsidRDefault="0085260A">
      <w:pPr>
        <w:adjustRightInd w:val="0"/>
        <w:snapToGrid w:val="0"/>
        <w:ind w:firstLineChars="200" w:firstLine="480"/>
        <w:rPr>
          <w:rFonts w:ascii="彩虹粗仿宋" w:eastAsia="彩虹粗仿宋"/>
          <w:kern w:val="0"/>
          <w:sz w:val="24"/>
        </w:rPr>
      </w:pPr>
      <w:r>
        <w:rPr>
          <w:rFonts w:ascii="彩虹粗仿宋" w:eastAsia="彩虹粗仿宋" w:hAnsi="宋体" w:cs="Arial" w:hint="eastAsia"/>
          <w:sz w:val="24"/>
        </w:rPr>
        <w:t>(4)</w:t>
      </w:r>
      <w:r>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w:t>
      </w:r>
      <w:r>
        <w:rPr>
          <w:rFonts w:ascii="彩虹粗仿宋" w:eastAsia="彩虹粗仿宋" w:hint="eastAsia"/>
          <w:kern w:val="0"/>
          <w:sz w:val="24"/>
        </w:rPr>
        <w:lastRenderedPageBreak/>
        <w:t>基金管理人负责赔付。</w:t>
      </w:r>
    </w:p>
    <w:p w14:paraId="3A66E7B1" w14:textId="56280D05" w:rsidR="007C7CE8" w:rsidRDefault="007C7CE8" w:rsidP="007C7CE8">
      <w:pPr>
        <w:adjustRightInd w:val="0"/>
        <w:snapToGrid w:val="0"/>
        <w:ind w:firstLineChars="200" w:firstLine="480"/>
        <w:rPr>
          <w:rFonts w:ascii="彩虹粗仿宋" w:eastAsia="彩虹粗仿宋"/>
          <w:kern w:val="0"/>
          <w:sz w:val="24"/>
        </w:rPr>
      </w:pPr>
      <w:r w:rsidRPr="007C7CE8">
        <w:rPr>
          <w:rFonts w:ascii="彩虹粗仿宋" w:eastAsia="彩虹粗仿宋" w:hint="eastAsia"/>
          <w:kern w:val="0"/>
          <w:sz w:val="24"/>
        </w:rPr>
        <w:t>3.由于不可抗力原因，或由于证券/期货交易场所及其登记结算公司、第三方估值机构、指数编制机构等发送的数据错误等原因，基金管理人和基金托管人虽然已经采取必要、适当、合理的措施进行检查，但是未能发现该错误的，由此造成的基金资产估值错误，基金管理人、基金托管人免除赔偿责任。但基金管理人、基金托管人应积极采取必要的措施减轻或消除由此造成的影响。</w:t>
      </w:r>
    </w:p>
    <w:p w14:paraId="6A5B84D1" w14:textId="6BA86390" w:rsidR="007C7CE8" w:rsidRDefault="007C7CE8" w:rsidP="007C7CE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Pr="007C7CE8">
        <w:rPr>
          <w:rFonts w:ascii="彩虹粗仿宋" w:eastAsia="彩虹粗仿宋" w:hAnsi="宋体" w:cs="Arial" w:hint="eastAsia"/>
          <w:sz w:val="24"/>
        </w:rPr>
        <w:t>.基金管理人和基金托管人由于各自技术系统设置而产生的净值计算尾差，以基金管理人计算结果为准。</w:t>
      </w:r>
    </w:p>
    <w:p w14:paraId="0D841B76" w14:textId="20F494BF" w:rsidR="00BA6BD6" w:rsidRDefault="007C7CE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5.前述内容如法律法规或者监管部门另有规定的，从其规定。如果行业另有通行做法，双方当事人应本着平等和保护基金份额持有人利益的原则进行协商。</w:t>
      </w:r>
    </w:p>
    <w:p w14:paraId="201E4161"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（四）暂停估值与公告基金份额净值的情形</w:t>
      </w:r>
    </w:p>
    <w:p w14:paraId="6294F9A4" w14:textId="77777777" w:rsidR="007C7CE8" w:rsidRPr="007C7CE8" w:rsidRDefault="007C7CE8" w:rsidP="007C7CE8">
      <w:pPr>
        <w:adjustRightInd w:val="0"/>
        <w:snapToGrid w:val="0"/>
        <w:ind w:firstLineChars="200" w:firstLine="480"/>
        <w:outlineLvl w:val="0"/>
        <w:rPr>
          <w:rFonts w:ascii="彩虹粗仿宋" w:eastAsia="彩虹粗仿宋" w:hAnsi="宋体" w:cs="Arial"/>
          <w:sz w:val="24"/>
        </w:rPr>
      </w:pPr>
      <w:r w:rsidRPr="007C7CE8">
        <w:rPr>
          <w:rFonts w:ascii="彩虹粗仿宋" w:eastAsia="彩虹粗仿宋" w:hAnsi="宋体" w:cs="Arial" w:hint="eastAsia"/>
          <w:sz w:val="24"/>
        </w:rPr>
        <w:t>1、基金投资所涉及的证券、期货交易市场遇法定节假日或因其他原因暂停营业时；</w:t>
      </w:r>
    </w:p>
    <w:p w14:paraId="0839F84D" w14:textId="77777777" w:rsidR="007C7CE8" w:rsidRPr="007C7CE8" w:rsidRDefault="007C7CE8" w:rsidP="007C7CE8">
      <w:pPr>
        <w:adjustRightInd w:val="0"/>
        <w:snapToGrid w:val="0"/>
        <w:ind w:firstLineChars="200" w:firstLine="480"/>
        <w:outlineLvl w:val="0"/>
        <w:rPr>
          <w:rFonts w:ascii="彩虹粗仿宋" w:eastAsia="彩虹粗仿宋" w:hAnsi="宋体" w:cs="Arial"/>
          <w:sz w:val="24"/>
        </w:rPr>
      </w:pPr>
      <w:r w:rsidRPr="007C7CE8">
        <w:rPr>
          <w:rFonts w:ascii="彩虹粗仿宋" w:eastAsia="彩虹粗仿宋" w:hAnsi="宋体" w:cs="Arial" w:hint="eastAsia"/>
          <w:sz w:val="24"/>
        </w:rPr>
        <w:t>2、因不可抗力致使基金管理人、基金托管人无法准确评估基金资产价值时；</w:t>
      </w:r>
    </w:p>
    <w:p w14:paraId="32F74EC8" w14:textId="77777777" w:rsidR="007C7CE8" w:rsidRPr="007C7CE8" w:rsidRDefault="007C7CE8" w:rsidP="007C7CE8">
      <w:pPr>
        <w:adjustRightInd w:val="0"/>
        <w:snapToGrid w:val="0"/>
        <w:ind w:firstLineChars="200" w:firstLine="480"/>
        <w:outlineLvl w:val="0"/>
        <w:rPr>
          <w:rFonts w:ascii="彩虹粗仿宋" w:eastAsia="彩虹粗仿宋" w:hAnsi="宋体" w:cs="Arial"/>
          <w:sz w:val="24"/>
        </w:rPr>
      </w:pPr>
      <w:r w:rsidRPr="007C7CE8">
        <w:rPr>
          <w:rFonts w:ascii="彩虹粗仿宋" w:eastAsia="彩虹粗仿宋" w:hAnsi="宋体" w:cs="Arial" w:hint="eastAsia"/>
          <w:sz w:val="24"/>
        </w:rPr>
        <w:t>3、基金所投资的目标ETF发生暂停估值、暂停公告基金份额净值的情形；</w:t>
      </w:r>
    </w:p>
    <w:p w14:paraId="549619F5" w14:textId="77777777" w:rsidR="007C7CE8" w:rsidRPr="007C7CE8" w:rsidRDefault="007C7CE8" w:rsidP="007C7CE8">
      <w:pPr>
        <w:adjustRightInd w:val="0"/>
        <w:snapToGrid w:val="0"/>
        <w:ind w:firstLineChars="200" w:firstLine="480"/>
        <w:outlineLvl w:val="0"/>
        <w:rPr>
          <w:rFonts w:ascii="彩虹粗仿宋" w:eastAsia="彩虹粗仿宋" w:hAnsi="宋体" w:cs="Arial"/>
          <w:sz w:val="24"/>
        </w:rPr>
      </w:pPr>
      <w:r w:rsidRPr="007C7CE8">
        <w:rPr>
          <w:rFonts w:ascii="彩虹粗仿宋" w:eastAsia="彩虹粗仿宋" w:hAnsi="宋体" w:cs="Arial" w:hint="eastAsia"/>
          <w:sz w:val="24"/>
        </w:rPr>
        <w:t>4、当特定资产占前一估值日基金资产净值 50%以上的，经与基金托管人协商确认后，基金管理人应当暂停估值；</w:t>
      </w:r>
    </w:p>
    <w:p w14:paraId="2C6F539B" w14:textId="36A63056" w:rsidR="007C7CE8" w:rsidRDefault="007C7CE8" w:rsidP="007C7CE8">
      <w:pPr>
        <w:adjustRightInd w:val="0"/>
        <w:snapToGrid w:val="0"/>
        <w:ind w:firstLineChars="200" w:firstLine="480"/>
        <w:outlineLvl w:val="0"/>
        <w:rPr>
          <w:rFonts w:ascii="彩虹粗仿宋" w:eastAsia="彩虹粗仿宋" w:hAnsi="宋体" w:cs="Arial"/>
          <w:sz w:val="24"/>
        </w:rPr>
      </w:pPr>
      <w:r w:rsidRPr="007C7CE8">
        <w:rPr>
          <w:rFonts w:ascii="彩虹粗仿宋" w:eastAsia="彩虹粗仿宋" w:hAnsi="宋体" w:cs="Arial" w:hint="eastAsia"/>
          <w:sz w:val="24"/>
        </w:rPr>
        <w:t>5、法律法规、中国证监会规定和基金合同认定的其它情形。</w:t>
      </w:r>
    </w:p>
    <w:p w14:paraId="2CD8317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（五）基金会计制度</w:t>
      </w:r>
    </w:p>
    <w:p w14:paraId="7CEDFAE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按国家有关部门规定的会计制度执行。</w:t>
      </w:r>
    </w:p>
    <w:p w14:paraId="50BEEF2B"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（六）基金账册的建立</w:t>
      </w:r>
    </w:p>
    <w:p w14:paraId="47EA25A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7CB35A1F"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（七）基金财务报表与报告的编制和复核</w:t>
      </w:r>
    </w:p>
    <w:p w14:paraId="07954B0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1.财务报表的编制</w:t>
      </w:r>
    </w:p>
    <w:p w14:paraId="056C177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基金财务报表由基金管理人编制，基金托管人复核。</w:t>
      </w:r>
    </w:p>
    <w:p w14:paraId="1ECC4A5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2.报表复核</w:t>
      </w:r>
    </w:p>
    <w:p w14:paraId="1E4C512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70D240C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3.财务报表的编制与复核时间安排</w:t>
      </w:r>
    </w:p>
    <w:p w14:paraId="4D0CC71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(1)报表的编制</w:t>
      </w:r>
    </w:p>
    <w:p w14:paraId="7E3DEC3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基金管理人应当在每月结束后5个工作日内完成月度报表的编制；在每个季</w:t>
      </w:r>
      <w:r>
        <w:rPr>
          <w:rFonts w:ascii="彩虹粗仿宋" w:eastAsia="彩虹粗仿宋" w:hAnsi="宋体" w:cs="Arial" w:hint="eastAsia"/>
          <w:sz w:val="24"/>
        </w:rPr>
        <w:lastRenderedPageBreak/>
        <w:t>度结束之日起15个工作日内完成基金季度报告的编制；在上半年结束之日起两个月内完成基金中期报告的编制；在每年结束之日起三个月内完成基金年度报告的编制。基金年度报告的财务会计报告应当经过符合《中华人民共和国证券法》规定的会计师事务所审计。《基金合同》生效不足两个月的，基金管理人可以不编制当期季度报告、中期报告或者年度报告。</w:t>
      </w:r>
    </w:p>
    <w:p w14:paraId="289B91F6" w14:textId="77777777" w:rsidR="00BA6BD6" w:rsidRDefault="0085260A">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(2)报表的复核</w:t>
      </w:r>
    </w:p>
    <w:p w14:paraId="733B42A3" w14:textId="77777777" w:rsidR="00BA6BD6" w:rsidRDefault="0085260A">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437850DD" w14:textId="77777777" w:rsidR="00BA6BD6" w:rsidRDefault="0085260A">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79C30C9E" w14:textId="77777777" w:rsidR="00BA6BD6" w:rsidRDefault="0085260A">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（八）基金管理人应在编制季度报告、中期报告或者年度报告之前及时向基金托管人提供基金业绩比较基准的基础数据和编制结果。</w:t>
      </w:r>
    </w:p>
    <w:p w14:paraId="0A62E999" w14:textId="77777777" w:rsidR="00900B57" w:rsidRPr="00900B57" w:rsidRDefault="00900B57" w:rsidP="00900B57">
      <w:pPr>
        <w:pStyle w:val="a0"/>
        <w:adjustRightInd w:val="0"/>
        <w:snapToGrid w:val="0"/>
        <w:ind w:firstLine="480"/>
        <w:rPr>
          <w:rFonts w:ascii="彩虹粗仿宋" w:eastAsia="彩虹粗仿宋" w:hAnsi="宋体" w:cs="Arial"/>
          <w:sz w:val="24"/>
        </w:rPr>
      </w:pPr>
      <w:bookmarkStart w:id="101" w:name="_Hlk207273014"/>
      <w:r w:rsidRPr="00900B57">
        <w:rPr>
          <w:rFonts w:ascii="彩虹粗仿宋" w:eastAsia="彩虹粗仿宋" w:hAnsi="宋体" w:cs="Arial" w:hint="eastAsia"/>
          <w:sz w:val="24"/>
        </w:rPr>
        <w:t>（九）实施侧袋机制期间的基金资产估值</w:t>
      </w:r>
    </w:p>
    <w:p w14:paraId="00C18CFB" w14:textId="0FA8422A" w:rsidR="00900B57" w:rsidRDefault="00900B57" w:rsidP="00900B57">
      <w:pPr>
        <w:pStyle w:val="a0"/>
        <w:adjustRightInd w:val="0"/>
        <w:snapToGrid w:val="0"/>
        <w:ind w:firstLine="480"/>
        <w:rPr>
          <w:rFonts w:ascii="彩虹粗仿宋" w:eastAsia="彩虹粗仿宋" w:hAnsi="宋体" w:cs="Arial"/>
          <w:sz w:val="24"/>
        </w:rPr>
      </w:pPr>
      <w:r w:rsidRPr="00900B57">
        <w:rPr>
          <w:rFonts w:ascii="彩虹粗仿宋" w:eastAsia="彩虹粗仿宋" w:hAnsi="宋体" w:cs="Arial" w:hint="eastAsia"/>
          <w:sz w:val="24"/>
        </w:rPr>
        <w:t>本基金实施侧袋机制的，应根据本部分的约定对主袋账户资产进行估值并披露主袋账户的基金净值信息，暂停披露侧袋账户份额净值。</w:t>
      </w:r>
    </w:p>
    <w:bookmarkEnd w:id="101"/>
    <w:p w14:paraId="4AC7FD89" w14:textId="77777777" w:rsidR="00BA6BD6" w:rsidRDefault="0085260A">
      <w:pPr>
        <w:pStyle w:val="a0"/>
        <w:adjustRightInd w:val="0"/>
        <w:snapToGrid w:val="0"/>
        <w:ind w:firstLineChars="0" w:firstLine="0"/>
        <w:rPr>
          <w:rFonts w:ascii="彩虹粗仿宋" w:eastAsia="彩虹粗仿宋" w:hAnsi="宋体" w:cs="Arial"/>
          <w:sz w:val="24"/>
        </w:rPr>
      </w:pPr>
      <w:r>
        <w:rPr>
          <w:rFonts w:ascii="彩虹粗仿宋" w:eastAsia="彩虹粗仿宋" w:hAnsi="宋体" w:cs="Arial" w:hint="eastAsia"/>
          <w:sz w:val="24"/>
        </w:rPr>
        <w:br w:type="page"/>
      </w:r>
    </w:p>
    <w:p w14:paraId="75565F96" w14:textId="77777777" w:rsidR="00BA6BD6" w:rsidRDefault="0085260A">
      <w:pPr>
        <w:pStyle w:val="2"/>
        <w:jc w:val="center"/>
        <w:rPr>
          <w:rFonts w:ascii="彩虹粗仿宋" w:eastAsia="彩虹粗仿宋"/>
          <w:sz w:val="30"/>
        </w:rPr>
      </w:pPr>
      <w:bookmarkStart w:id="102" w:name="_Toc124325893"/>
      <w:r>
        <w:rPr>
          <w:rFonts w:ascii="彩虹粗仿宋" w:eastAsia="彩虹粗仿宋" w:hint="eastAsia"/>
          <w:sz w:val="30"/>
        </w:rPr>
        <w:lastRenderedPageBreak/>
        <w:t>九、基金收益分配</w:t>
      </w:r>
      <w:bookmarkEnd w:id="102"/>
    </w:p>
    <w:p w14:paraId="0D9DF023"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（一）基金利润的构成</w:t>
      </w:r>
    </w:p>
    <w:p w14:paraId="7F121EE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基金利润指基金利息收入、投资收益、公允价值变动收益和其他收入扣除相关费用后的余额，基金已实现收益指基金利润减去公允价值变动损益后的余额。</w:t>
      </w:r>
    </w:p>
    <w:p w14:paraId="75380929"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（二）基金可供分配利润</w:t>
      </w:r>
    </w:p>
    <w:p w14:paraId="01C45F50"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基金可供分配利润指截至收益分配基准日基金未分配利润与未分配利润中已实现收益的孰低数。</w:t>
      </w:r>
    </w:p>
    <w:p w14:paraId="65892573"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（三）基金收益分配原则</w:t>
      </w:r>
    </w:p>
    <w:p w14:paraId="4902FA94" w14:textId="77777777" w:rsidR="007E7660" w:rsidRPr="007E7660" w:rsidRDefault="007E7660" w:rsidP="007E7660">
      <w:pPr>
        <w:adjustRightInd w:val="0"/>
        <w:snapToGrid w:val="0"/>
        <w:ind w:firstLineChars="200" w:firstLine="480"/>
        <w:outlineLvl w:val="0"/>
        <w:rPr>
          <w:rFonts w:ascii="彩虹粗仿宋" w:eastAsia="彩虹粗仿宋" w:hAnsi="宋体" w:cs="Arial"/>
          <w:sz w:val="24"/>
        </w:rPr>
      </w:pPr>
      <w:r w:rsidRPr="007E7660">
        <w:rPr>
          <w:rFonts w:ascii="彩虹粗仿宋" w:eastAsia="彩虹粗仿宋" w:hAnsi="宋体" w:cs="Arial" w:hint="eastAsia"/>
          <w:sz w:val="24"/>
        </w:rPr>
        <w:t>1、本基金收益分配方式分两种：现金分红与红利再投资，投资者可选择现金红利或将现金红利自动转为相应类别的基金份额进行再投资；若投资者不选择，本基金默认的收益分配方式是现金分红；基金份额持有人可对各类基金份额分别选择不同的分红方式。选择采取红利再投资形式的，红利再投资的份额免收申购费；</w:t>
      </w:r>
    </w:p>
    <w:p w14:paraId="1253CD9F" w14:textId="77777777" w:rsidR="007E7660" w:rsidRPr="007E7660" w:rsidRDefault="007E7660" w:rsidP="007E7660">
      <w:pPr>
        <w:adjustRightInd w:val="0"/>
        <w:snapToGrid w:val="0"/>
        <w:ind w:firstLineChars="200" w:firstLine="480"/>
        <w:outlineLvl w:val="0"/>
        <w:rPr>
          <w:rFonts w:ascii="彩虹粗仿宋" w:eastAsia="彩虹粗仿宋" w:hAnsi="宋体" w:cs="Arial"/>
          <w:sz w:val="24"/>
        </w:rPr>
      </w:pPr>
      <w:r w:rsidRPr="007E7660">
        <w:rPr>
          <w:rFonts w:ascii="彩虹粗仿宋" w:eastAsia="彩虹粗仿宋" w:hAnsi="宋体" w:cs="Arial" w:hint="eastAsia"/>
          <w:sz w:val="24"/>
        </w:rPr>
        <w:t>2、《基金合同》生效不满3个月可不进行收益分配；</w:t>
      </w:r>
    </w:p>
    <w:p w14:paraId="34040CAD" w14:textId="6D2A539F" w:rsidR="007E7660" w:rsidRDefault="007E7660" w:rsidP="007E7660">
      <w:pPr>
        <w:adjustRightInd w:val="0"/>
        <w:snapToGrid w:val="0"/>
        <w:ind w:firstLineChars="200" w:firstLine="480"/>
        <w:outlineLvl w:val="0"/>
        <w:rPr>
          <w:rFonts w:ascii="彩虹粗仿宋" w:eastAsia="彩虹粗仿宋" w:hAnsi="宋体" w:cs="Arial"/>
          <w:sz w:val="24"/>
        </w:rPr>
      </w:pPr>
      <w:r w:rsidRPr="007E7660">
        <w:rPr>
          <w:rFonts w:ascii="彩虹粗仿宋" w:eastAsia="彩虹粗仿宋" w:hAnsi="宋体" w:cs="Arial" w:hint="eastAsia"/>
          <w:sz w:val="24"/>
        </w:rPr>
        <w:t>3、基金管理人可以</w:t>
      </w:r>
      <w:r w:rsidR="00641851">
        <w:rPr>
          <w:rFonts w:ascii="彩虹粗仿宋" w:eastAsia="彩虹粗仿宋" w:hAnsi="宋体" w:cs="Arial" w:hint="eastAsia"/>
          <w:sz w:val="24"/>
        </w:rPr>
        <w:t>定期</w:t>
      </w:r>
      <w:r w:rsidRPr="007E7660">
        <w:rPr>
          <w:rFonts w:ascii="彩虹粗仿宋" w:eastAsia="彩虹粗仿宋" w:hAnsi="宋体" w:cs="Arial" w:hint="eastAsia"/>
          <w:sz w:val="24"/>
        </w:rPr>
        <w:t>对基金相对业绩比较基准的超额收益率或基金的可供分配利润进行评价，在符合基金收益分配条件下，可安排收益分配。评估时间、分配时间、分配方案及每次基金收益分配数额等内容，基金管理人可根据实际情况确定并按照有关规定公告；</w:t>
      </w:r>
    </w:p>
    <w:p w14:paraId="2BEA7477" w14:textId="1C6BD3CF" w:rsidR="00641851" w:rsidRPr="007E7660" w:rsidRDefault="00641851" w:rsidP="007E766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w:t>
      </w:r>
      <w:r w:rsidRPr="00641851">
        <w:rPr>
          <w:rFonts w:ascii="彩虹粗仿宋" w:eastAsia="彩虹粗仿宋" w:hAnsi="宋体" w:cs="Arial" w:hint="eastAsia"/>
          <w:sz w:val="24"/>
        </w:rPr>
        <w:t>当基金收益分配根据基金相对业绩比较基准的超额收益率决定时，基于本基金的特点，本基金收益分配无需以弥补亏损为前提，收益分配后基金份额净值有可能低于面值； 当基金收益分配根据基金可供分配利润金额决定时，本基金收益分配后基金份额净值不能低于面值，即基金收益分配基准日的基金份额净值减去每单位基金份额收益分配金额后不能低于面值；</w:t>
      </w:r>
    </w:p>
    <w:p w14:paraId="1A67205E" w14:textId="302FEEA4" w:rsidR="007E7660" w:rsidRPr="007E7660" w:rsidRDefault="00641851" w:rsidP="007E766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5</w:t>
      </w:r>
      <w:r w:rsidR="007E7660" w:rsidRPr="007E7660">
        <w:rPr>
          <w:rFonts w:ascii="彩虹粗仿宋" w:eastAsia="彩虹粗仿宋" w:hAnsi="宋体" w:cs="Arial" w:hint="eastAsia"/>
          <w:sz w:val="24"/>
        </w:rPr>
        <w:t>、由于本基金</w:t>
      </w:r>
      <w:r w:rsidR="00485AE7" w:rsidRPr="00485AE7">
        <w:rPr>
          <w:rFonts w:ascii="彩虹粗仿宋" w:eastAsia="彩虹粗仿宋" w:hAnsi="宋体" w:cs="Arial"/>
          <w:bCs/>
          <w:sz w:val="24"/>
        </w:rPr>
        <w:t>各类基金份额类别的收费方式不同</w:t>
      </w:r>
      <w:r w:rsidR="007E7660" w:rsidRPr="007E7660">
        <w:rPr>
          <w:rFonts w:ascii="彩虹粗仿宋" w:eastAsia="彩虹粗仿宋" w:hAnsi="宋体" w:cs="Arial" w:hint="eastAsia"/>
          <w:sz w:val="24"/>
        </w:rPr>
        <w:t>，</w:t>
      </w:r>
      <w:r w:rsidR="00485AE7">
        <w:rPr>
          <w:rFonts w:ascii="彩虹粗仿宋" w:eastAsia="彩虹粗仿宋" w:hAnsi="宋体" w:cs="Arial" w:hint="eastAsia"/>
          <w:sz w:val="24"/>
        </w:rPr>
        <w:t>其</w:t>
      </w:r>
      <w:r w:rsidR="007E7660" w:rsidRPr="007E7660">
        <w:rPr>
          <w:rFonts w:ascii="彩虹粗仿宋" w:eastAsia="彩虹粗仿宋" w:hAnsi="宋体" w:cs="Arial" w:hint="eastAsia"/>
          <w:sz w:val="24"/>
        </w:rPr>
        <w:t>对应的可供分配利润将有所不同。本基金同一类别每一基金份额享有同等分配权；</w:t>
      </w:r>
    </w:p>
    <w:p w14:paraId="01516F9F" w14:textId="49E441FE" w:rsidR="007E7660" w:rsidRPr="007E7660" w:rsidRDefault="00641851" w:rsidP="007E766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6</w:t>
      </w:r>
      <w:r w:rsidR="007E7660" w:rsidRPr="007E7660">
        <w:rPr>
          <w:rFonts w:ascii="彩虹粗仿宋" w:eastAsia="彩虹粗仿宋" w:hAnsi="宋体" w:cs="Arial" w:hint="eastAsia"/>
          <w:sz w:val="24"/>
        </w:rPr>
        <w:t>、法律法规或监管机关另有规定的，从其规定。</w:t>
      </w:r>
    </w:p>
    <w:p w14:paraId="440EA3A7" w14:textId="75383C3F" w:rsidR="007E7660" w:rsidRPr="007E7660" w:rsidRDefault="007E7660" w:rsidP="007E7660">
      <w:pPr>
        <w:adjustRightInd w:val="0"/>
        <w:snapToGrid w:val="0"/>
        <w:ind w:firstLineChars="200" w:firstLine="480"/>
        <w:outlineLvl w:val="0"/>
        <w:rPr>
          <w:rFonts w:ascii="彩虹粗仿宋" w:eastAsia="彩虹粗仿宋" w:hAnsi="宋体" w:cs="Arial"/>
          <w:sz w:val="24"/>
        </w:rPr>
      </w:pPr>
      <w:r w:rsidRPr="007E7660">
        <w:rPr>
          <w:rFonts w:ascii="彩虹粗仿宋" w:eastAsia="彩虹粗仿宋" w:hAnsi="宋体" w:cs="Arial" w:hint="eastAsia"/>
          <w:sz w:val="24"/>
        </w:rPr>
        <w:t>在不违反法律法规规定及基金合同约定，并对基金份额持有人利益无实质性不利影响的前提下，基金管理人与基金托管人协商一致并履行适当程序后可对基金收益分配原则和支付方式进行调整，且应于变更实施日前在规定媒介及时公告。</w:t>
      </w:r>
    </w:p>
    <w:p w14:paraId="7F86A512"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（四）收益分配方案</w:t>
      </w:r>
    </w:p>
    <w:p w14:paraId="6B77A337" w14:textId="50F51260"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基金收益分配方案中应载明</w:t>
      </w:r>
      <w:r w:rsidR="007E7660" w:rsidRPr="007E7660">
        <w:rPr>
          <w:rFonts w:ascii="彩虹粗仿宋" w:eastAsia="彩虹粗仿宋" w:hAnsi="宋体" w:cs="Arial" w:hint="eastAsia"/>
          <w:sz w:val="24"/>
        </w:rPr>
        <w:t>截止收益分配基准日的可供分配利润、</w:t>
      </w:r>
      <w:r>
        <w:rPr>
          <w:rFonts w:ascii="彩虹粗仿宋" w:eastAsia="彩虹粗仿宋" w:hAnsi="宋体" w:cs="Arial" w:hint="eastAsia"/>
          <w:sz w:val="24"/>
        </w:rPr>
        <w:t>基金收益分配对象、分配时间、分配数额及比例、分配方式等内容。</w:t>
      </w:r>
    </w:p>
    <w:p w14:paraId="67BD6299"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（五）收益分配方案的确定、公告与实施</w:t>
      </w:r>
    </w:p>
    <w:p w14:paraId="677C7DE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本基金收益分配方案由基金管理人拟定，并由基金托管人复核，依照《信息披露办法》的有关规定在规定媒介公告。</w:t>
      </w:r>
    </w:p>
    <w:p w14:paraId="2DF68CC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（六）基金收益分配中发生的费用</w:t>
      </w:r>
    </w:p>
    <w:p w14:paraId="6C186CC5" w14:textId="77777777" w:rsidR="007E7660" w:rsidRPr="007E7660" w:rsidRDefault="0085260A"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基金收益分配时所发生的银行转账或其他手续费用由投资者自行承担。</w:t>
      </w:r>
      <w:r w:rsidR="007E7660" w:rsidRPr="007E7660">
        <w:rPr>
          <w:rFonts w:ascii="彩虹粗仿宋" w:eastAsia="彩虹粗仿宋" w:hAnsi="宋体" w:cs="Arial" w:hint="eastAsia"/>
          <w:sz w:val="24"/>
        </w:rPr>
        <w:t>当投资者的现金红利小于一定金额，不足以支付银行转账或其他手续费用时，基金登记机构可将基金份额持有人的现金红利自动转为相应类别的基金份额。红利再投资的计算方法，依照《业务规则》执行。</w:t>
      </w:r>
    </w:p>
    <w:p w14:paraId="0011AFB7" w14:textId="16E42121" w:rsidR="007E7660" w:rsidRP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七</w:t>
      </w:r>
      <w:r>
        <w:rPr>
          <w:rFonts w:ascii="彩虹粗仿宋" w:eastAsia="彩虹粗仿宋" w:hAnsi="宋体" w:cs="Arial" w:hint="eastAsia"/>
          <w:sz w:val="24"/>
        </w:rPr>
        <w:t>）</w:t>
      </w:r>
      <w:r w:rsidRPr="007E7660">
        <w:rPr>
          <w:rFonts w:ascii="彩虹粗仿宋" w:eastAsia="彩虹粗仿宋" w:hAnsi="宋体" w:cs="Arial" w:hint="eastAsia"/>
          <w:sz w:val="24"/>
        </w:rPr>
        <w:t xml:space="preserve">实施侧袋机制期间的收益分配 </w:t>
      </w:r>
    </w:p>
    <w:p w14:paraId="6C00CB61" w14:textId="77777777" w:rsidR="007E7660" w:rsidRDefault="007E7660" w:rsidP="007E7660">
      <w:pPr>
        <w:adjustRightInd w:val="0"/>
        <w:snapToGrid w:val="0"/>
        <w:ind w:firstLineChars="200" w:firstLine="480"/>
        <w:rPr>
          <w:rFonts w:ascii="彩虹粗仿宋" w:eastAsia="彩虹粗仿宋" w:hAnsi="宋体" w:cs="Arial"/>
          <w:sz w:val="24"/>
        </w:rPr>
      </w:pPr>
      <w:r w:rsidRPr="007E7660">
        <w:rPr>
          <w:rFonts w:ascii="彩虹粗仿宋" w:eastAsia="彩虹粗仿宋" w:hAnsi="宋体" w:cs="Arial" w:hint="eastAsia"/>
          <w:sz w:val="24"/>
        </w:rPr>
        <w:t>本基金实施侧袋机制的，侧袋账户不进行收益分配，详见招募说明书的规定。</w:t>
      </w:r>
    </w:p>
    <w:p w14:paraId="6682F51F" w14:textId="2C9BB1CD" w:rsidR="00BA6BD6" w:rsidRDefault="0085260A"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br w:type="page"/>
      </w:r>
    </w:p>
    <w:p w14:paraId="49028FC3" w14:textId="77777777" w:rsidR="00BA6BD6" w:rsidRDefault="0085260A">
      <w:pPr>
        <w:pStyle w:val="2"/>
        <w:jc w:val="center"/>
        <w:rPr>
          <w:rFonts w:ascii="彩虹粗仿宋" w:eastAsia="彩虹粗仿宋"/>
          <w:sz w:val="30"/>
        </w:rPr>
      </w:pPr>
      <w:bookmarkStart w:id="103" w:name="_Toc124325894"/>
      <w:r>
        <w:rPr>
          <w:rFonts w:ascii="彩虹粗仿宋" w:eastAsia="彩虹粗仿宋" w:hint="eastAsia"/>
          <w:sz w:val="30"/>
        </w:rPr>
        <w:lastRenderedPageBreak/>
        <w:t>十、基金信息披露</w:t>
      </w:r>
      <w:bookmarkEnd w:id="103"/>
    </w:p>
    <w:p w14:paraId="0251FC18"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14:paraId="1E40C670"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3609867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1.非因基金管理人和基金托管人的原因导致保密信息被披露、泄露或公开；</w:t>
      </w:r>
    </w:p>
    <w:p w14:paraId="2679450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155ABCD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sz w:val="24"/>
        </w:rPr>
        <w:t>.</w:t>
      </w:r>
      <w:r>
        <w:rPr>
          <w:rFonts w:ascii="彩虹粗仿宋" w:eastAsia="彩虹粗仿宋" w:hAnsi="宋体" w:cs="Arial" w:hint="eastAsia"/>
          <w:sz w:val="24"/>
        </w:rPr>
        <w:t xml:space="preserve"> 因审计、法律等专业服务向外部专业顾问提供信息。</w:t>
      </w:r>
    </w:p>
    <w:p w14:paraId="550A8780"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（二）信息披露的内容</w:t>
      </w:r>
    </w:p>
    <w:p w14:paraId="0FFD10B8" w14:textId="5B986A3A"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基金的信息披露内容主要包括基金招募说明书、《基金合同》、基金托管协议、基金产品资料概要、基金份额发售公告、《基金合同》生效公告、基金净值信息、基金份额申购、赎回</w:t>
      </w:r>
      <w:r w:rsidR="007E7660">
        <w:rPr>
          <w:rFonts w:ascii="彩虹粗仿宋" w:eastAsia="彩虹粗仿宋" w:hAnsi="宋体" w:cs="Arial" w:hint="eastAsia"/>
          <w:sz w:val="24"/>
        </w:rPr>
        <w:t>价格</w:t>
      </w:r>
      <w:r>
        <w:rPr>
          <w:rFonts w:ascii="彩虹粗仿宋" w:eastAsia="彩虹粗仿宋" w:hAnsi="宋体" w:cs="Arial" w:hint="eastAsia"/>
          <w:sz w:val="24"/>
        </w:rPr>
        <w:t>、基金定期报告（包括基金年度报告、基金中期报告和基金季度报告）、临时报告、澄清公告、基金份额持有人大会决议、清算报告、</w:t>
      </w:r>
      <w:r w:rsidR="007E7660" w:rsidRPr="007E7660">
        <w:rPr>
          <w:rFonts w:ascii="彩虹粗仿宋" w:eastAsia="彩虹粗仿宋" w:hAnsi="宋体" w:cs="Arial" w:hint="eastAsia"/>
          <w:sz w:val="24"/>
        </w:rPr>
        <w:t>基金投资基金份额的信息披露</w:t>
      </w:r>
      <w:r w:rsidR="007E7660">
        <w:rPr>
          <w:rFonts w:ascii="彩虹粗仿宋" w:eastAsia="彩虹粗仿宋" w:hAnsi="宋体" w:cs="Arial" w:hint="eastAsia"/>
          <w:sz w:val="24"/>
        </w:rPr>
        <w:t>、</w:t>
      </w:r>
      <w:r>
        <w:rPr>
          <w:rFonts w:ascii="彩虹粗仿宋" w:eastAsia="彩虹粗仿宋" w:hAnsi="宋体" w:cs="Arial" w:hint="eastAsia"/>
          <w:sz w:val="24"/>
        </w:rPr>
        <w:t>基金投资资产支持证券的信息披露、基金投资股指期货的信息披露、基金投资国债期货的信息披露、基金投资股票期权的信息披露、基金投资非公开发行股票的信息披露、基金参与融资及转融通证券出借交易的信息披露、基金投资信用衍生品的信息披露、基金投资存托凭证的信息披露、</w:t>
      </w:r>
      <w:r w:rsidR="007E7660" w:rsidRPr="007E7660">
        <w:rPr>
          <w:rFonts w:ascii="彩虹粗仿宋" w:eastAsia="彩虹粗仿宋" w:hAnsi="宋体" w:cs="Arial" w:hint="eastAsia"/>
          <w:sz w:val="24"/>
        </w:rPr>
        <w:t>实施侧袋机制期间的信息披露</w:t>
      </w:r>
      <w:r w:rsidR="007E7660">
        <w:rPr>
          <w:rFonts w:ascii="彩虹粗仿宋" w:eastAsia="彩虹粗仿宋" w:hAnsi="宋体" w:cs="Arial" w:hint="eastAsia"/>
          <w:sz w:val="24"/>
        </w:rPr>
        <w:t>、</w:t>
      </w:r>
      <w:r>
        <w:rPr>
          <w:rFonts w:ascii="彩虹粗仿宋" w:eastAsia="彩虹粗仿宋" w:hAnsi="宋体" w:cs="Arial" w:hint="eastAsia"/>
          <w:sz w:val="24"/>
        </w:rPr>
        <w:t>中国证监会规定的其他信息。</w:t>
      </w:r>
    </w:p>
    <w:p w14:paraId="7A7726C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基金年度报告中的财务会计报告经符合《中华人民共和国证券法》规定的会计师事务所审计后方可披露。</w:t>
      </w:r>
    </w:p>
    <w:p w14:paraId="48187D02"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14:paraId="6E809D5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1.职责</w:t>
      </w:r>
    </w:p>
    <w:p w14:paraId="5721678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p>
    <w:p w14:paraId="378E6EC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对于不需要基金托管人复核的信息，基金管理人在公告前应告知基金托管人。</w:t>
      </w:r>
    </w:p>
    <w:p w14:paraId="6E3BB67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w:t>
      </w:r>
      <w:r>
        <w:rPr>
          <w:rFonts w:ascii="彩虹粗仿宋" w:eastAsia="彩虹粗仿宋" w:hAnsi="宋体" w:cs="Arial" w:hint="eastAsia"/>
          <w:sz w:val="24"/>
        </w:rPr>
        <w:lastRenderedPageBreak/>
        <w:t>限时披露的义务。</w:t>
      </w:r>
    </w:p>
    <w:p w14:paraId="03D47AC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基金管理人应当在中国证监会规定的时间内，将应予披露的基金信息通过规定媒介披露。根据法律法规应由基金托管人公开披露的信息，基金托管人将通过规定媒介公开披露。</w:t>
      </w:r>
    </w:p>
    <w:p w14:paraId="0976118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14:paraId="7155666A" w14:textId="2084DF55" w:rsidR="007E7660" w:rsidRP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1</w:t>
      </w:r>
      <w:r>
        <w:rPr>
          <w:rFonts w:ascii="彩虹粗仿宋" w:eastAsia="彩虹粗仿宋" w:hAnsi="宋体" w:cs="Arial" w:hint="eastAsia"/>
          <w:sz w:val="24"/>
        </w:rPr>
        <w:t>）</w:t>
      </w:r>
      <w:r w:rsidRPr="007E7660">
        <w:rPr>
          <w:rFonts w:ascii="彩虹粗仿宋" w:eastAsia="彩虹粗仿宋" w:hAnsi="宋体" w:cs="Arial" w:hint="eastAsia"/>
          <w:sz w:val="24"/>
        </w:rPr>
        <w:t>不可抗力；</w:t>
      </w:r>
    </w:p>
    <w:p w14:paraId="7446E94A" w14:textId="18513BBD" w:rsidR="007E7660" w:rsidRP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2</w:t>
      </w:r>
      <w:r>
        <w:rPr>
          <w:rFonts w:ascii="彩虹粗仿宋" w:eastAsia="彩虹粗仿宋" w:hAnsi="宋体" w:cs="Arial" w:hint="eastAsia"/>
          <w:sz w:val="24"/>
        </w:rPr>
        <w:t>）</w:t>
      </w:r>
      <w:r w:rsidRPr="007E7660">
        <w:rPr>
          <w:rFonts w:ascii="彩虹粗仿宋" w:eastAsia="彩虹粗仿宋" w:hAnsi="宋体" w:cs="Arial" w:hint="eastAsia"/>
          <w:sz w:val="24"/>
        </w:rPr>
        <w:t>基金投资所涉及的证券、期货交易市场遇法定节假日或因其他原因暂停营业时；</w:t>
      </w:r>
    </w:p>
    <w:p w14:paraId="5F70B497" w14:textId="31B43EC1" w:rsidR="007E7660" w:rsidRP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3</w:t>
      </w:r>
      <w:r>
        <w:rPr>
          <w:rFonts w:ascii="彩虹粗仿宋" w:eastAsia="彩虹粗仿宋" w:hAnsi="宋体" w:cs="Arial" w:hint="eastAsia"/>
          <w:sz w:val="24"/>
        </w:rPr>
        <w:t>）</w:t>
      </w:r>
      <w:r w:rsidRPr="007E7660">
        <w:rPr>
          <w:rFonts w:ascii="彩虹粗仿宋" w:eastAsia="彩虹粗仿宋" w:hAnsi="宋体" w:cs="Arial" w:hint="eastAsia"/>
          <w:sz w:val="24"/>
        </w:rPr>
        <w:t>基金合同约定的暂停估值的情形；</w:t>
      </w:r>
    </w:p>
    <w:p w14:paraId="01CCF6AD" w14:textId="0C17A940" w:rsidR="007E7660" w:rsidRP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4</w:t>
      </w:r>
      <w:r>
        <w:rPr>
          <w:rFonts w:ascii="彩虹粗仿宋" w:eastAsia="彩虹粗仿宋" w:hAnsi="宋体" w:cs="Arial" w:hint="eastAsia"/>
          <w:sz w:val="24"/>
        </w:rPr>
        <w:t>）</w:t>
      </w:r>
      <w:r w:rsidRPr="007E7660">
        <w:rPr>
          <w:rFonts w:ascii="彩虹粗仿宋" w:eastAsia="彩虹粗仿宋" w:hAnsi="宋体" w:cs="Arial" w:hint="eastAsia"/>
          <w:sz w:val="24"/>
        </w:rPr>
        <w:t>基金所投资的目标ETF发生暂停估值、暂停公告基金份额净值的情形；</w:t>
      </w:r>
    </w:p>
    <w:p w14:paraId="0880D6F9" w14:textId="3FB9DA11" w:rsidR="007E7660" w:rsidRDefault="007E7660" w:rsidP="007E766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7E7660">
        <w:rPr>
          <w:rFonts w:ascii="彩虹粗仿宋" w:eastAsia="彩虹粗仿宋" w:hAnsi="宋体" w:cs="Arial" w:hint="eastAsia"/>
          <w:sz w:val="24"/>
        </w:rPr>
        <w:t>5</w:t>
      </w:r>
      <w:r>
        <w:rPr>
          <w:rFonts w:ascii="彩虹粗仿宋" w:eastAsia="彩虹粗仿宋" w:hAnsi="宋体" w:cs="Arial" w:hint="eastAsia"/>
          <w:sz w:val="24"/>
        </w:rPr>
        <w:t>）</w:t>
      </w:r>
      <w:r w:rsidRPr="007E7660">
        <w:rPr>
          <w:rFonts w:ascii="彩虹粗仿宋" w:eastAsia="彩虹粗仿宋" w:hAnsi="宋体" w:cs="Arial" w:hint="eastAsia"/>
          <w:sz w:val="24"/>
        </w:rPr>
        <w:t>法律法规、基金合同或中国证监会规定的情况。</w:t>
      </w:r>
    </w:p>
    <w:p w14:paraId="42C4D7F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2.程序</w:t>
      </w:r>
    </w:p>
    <w:p w14:paraId="149D11C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68C0590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3.信息文本的存放</w:t>
      </w:r>
    </w:p>
    <w:p w14:paraId="36248244" w14:textId="5789B9E1"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法必须披露的信息发布后，基金管理人、基金托管人应当按照相关法律法规规定将信息置备于各自住所，供社会公众查阅、复制。投资者可以免费查阅。在支付工本费后可在合理时间获得上述文件的复制件或复印件。基金管理人和基金托管人应保证文本的内容与所公告的内容完全一致。</w:t>
      </w:r>
    </w:p>
    <w:p w14:paraId="69892F2D" w14:textId="77777777" w:rsidR="00900B57" w:rsidRDefault="0085260A" w:rsidP="00900B57">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（四）法律法规或监管部门对适用于本基金的信息披露另有规定的，从其规定。如规定发生变化的，从其最新规定。</w:t>
      </w:r>
    </w:p>
    <w:p w14:paraId="306D1786" w14:textId="03297C10" w:rsidR="00900B57" w:rsidRPr="00900B57" w:rsidRDefault="00900B57" w:rsidP="00900B57">
      <w:pPr>
        <w:adjustRightInd w:val="0"/>
        <w:snapToGrid w:val="0"/>
        <w:ind w:firstLineChars="200" w:firstLine="480"/>
        <w:rPr>
          <w:rFonts w:ascii="彩虹粗仿宋" w:eastAsia="彩虹粗仿宋" w:hAnsi="宋体" w:cs="Arial"/>
          <w:sz w:val="24"/>
        </w:rPr>
      </w:pPr>
      <w:r w:rsidRPr="00900B57">
        <w:rPr>
          <w:rFonts w:ascii="彩虹粗仿宋" w:eastAsia="彩虹粗仿宋" w:hAnsi="宋体" w:cs="Arial" w:hint="eastAsia"/>
          <w:sz w:val="24"/>
        </w:rPr>
        <w:t>（五）实施侧袋机制期间的信息披露</w:t>
      </w:r>
    </w:p>
    <w:p w14:paraId="31A635EF" w14:textId="642C2CBF" w:rsidR="00BA6BD6" w:rsidRDefault="00900B57" w:rsidP="00900B57">
      <w:pPr>
        <w:adjustRightInd w:val="0"/>
        <w:snapToGrid w:val="0"/>
        <w:ind w:firstLineChars="200" w:firstLine="480"/>
        <w:rPr>
          <w:rFonts w:ascii="彩虹粗仿宋" w:eastAsia="彩虹粗仿宋" w:hAnsi="宋体" w:cs="Arial"/>
          <w:sz w:val="24"/>
        </w:rPr>
      </w:pPr>
      <w:r w:rsidRPr="00900B57">
        <w:rPr>
          <w:rFonts w:ascii="彩虹粗仿宋" w:eastAsia="彩虹粗仿宋" w:hAnsi="宋体" w:cs="Arial" w:hint="eastAsia"/>
          <w:sz w:val="24"/>
        </w:rPr>
        <w:t>若本基金实施侧袋机制的，相关信息披露义务人应当根据法律法规、基金合同和招募说明书的规定进行信息披露，详见招募说明书的规定。</w:t>
      </w:r>
    </w:p>
    <w:p w14:paraId="506FD363" w14:textId="77777777" w:rsidR="00BA6BD6" w:rsidRDefault="0085260A">
      <w:pPr>
        <w:pStyle w:val="a0"/>
        <w:ind w:firstLineChars="0" w:firstLine="0"/>
        <w:rPr>
          <w:rFonts w:ascii="彩虹粗仿宋" w:eastAsia="彩虹粗仿宋" w:hAnsi="宋体" w:cs="Arial"/>
          <w:sz w:val="24"/>
        </w:rPr>
      </w:pPr>
      <w:r>
        <w:rPr>
          <w:rFonts w:ascii="彩虹粗仿宋" w:eastAsia="彩虹粗仿宋" w:hAnsi="宋体" w:cs="Arial" w:hint="eastAsia"/>
          <w:sz w:val="24"/>
        </w:rPr>
        <w:br w:type="page"/>
      </w:r>
    </w:p>
    <w:p w14:paraId="6D0D5454" w14:textId="77777777" w:rsidR="00BA6BD6" w:rsidRDefault="0085260A">
      <w:pPr>
        <w:pStyle w:val="2"/>
        <w:jc w:val="center"/>
        <w:rPr>
          <w:rFonts w:ascii="彩虹粗仿宋" w:eastAsia="彩虹粗仿宋"/>
          <w:sz w:val="30"/>
        </w:rPr>
      </w:pPr>
      <w:bookmarkStart w:id="104" w:name="_Toc124325895"/>
      <w:r>
        <w:rPr>
          <w:rFonts w:ascii="彩虹粗仿宋" w:eastAsia="彩虹粗仿宋" w:hint="eastAsia"/>
          <w:sz w:val="30"/>
        </w:rPr>
        <w:lastRenderedPageBreak/>
        <w:t>十一、基金费用</w:t>
      </w:r>
      <w:bookmarkEnd w:id="104"/>
    </w:p>
    <w:p w14:paraId="336912C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（一）基金管理费的计提比例和计提方法</w:t>
      </w:r>
    </w:p>
    <w:p w14:paraId="4AE1CE01"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本基金基金财产中投资于目标ETF的部分不收取管理费。本基金的管理费按前一日基金资产净值扣除所持有目标ETF基金份额部分的基金资产净值后的余额（若为负数，则取0）的0.50%年费率计提。管理费的计算方法如下：</w:t>
      </w:r>
    </w:p>
    <w:p w14:paraId="53A8E184"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H＝E×0.50%÷当年天数</w:t>
      </w:r>
    </w:p>
    <w:p w14:paraId="10E0670A"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H为每日应计提的基金管理费</w:t>
      </w:r>
    </w:p>
    <w:p w14:paraId="0BDD9532"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E为前一日的基金资产净值扣除所持有目标ETF基金份额部分的基金资产净值后的余额，若为负数，则E取0。</w:t>
      </w:r>
    </w:p>
    <w:p w14:paraId="6A32D6B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14:paraId="59DFE96E"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本基金基金财产中投资于目标ETF的部分不收取托管费。本基金的托管费按前一日基金资产净值扣除所持有目标ETF基金份额部分的基金资产净值后的余额（若为负数，则取0）的0.10% 的年费率计提。托管费的计算方法如下：</w:t>
      </w:r>
    </w:p>
    <w:p w14:paraId="7E0B03F0"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H＝E×0.10%÷当年天数</w:t>
      </w:r>
    </w:p>
    <w:p w14:paraId="07A30C5F"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H为每日应计提的基金托管费</w:t>
      </w:r>
    </w:p>
    <w:p w14:paraId="151E477F" w14:textId="77777777"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E为前一日的基金资产净值扣除所持有目标ETF基金份额部分的基金资产净值后的余额，若为负数，则E取0。</w:t>
      </w:r>
    </w:p>
    <w:p w14:paraId="774BDBD1" w14:textId="42C7D610" w:rsidR="002320B0" w:rsidRPr="002320B0" w:rsidRDefault="002320B0" w:rsidP="002320B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w:t>
      </w:r>
      <w:r w:rsidRPr="002320B0">
        <w:rPr>
          <w:rFonts w:ascii="彩虹粗仿宋" w:eastAsia="彩虹粗仿宋" w:hAnsi="宋体" w:cs="Arial" w:hint="eastAsia"/>
          <w:sz w:val="24"/>
        </w:rPr>
        <w:t>C 类基金份额的销售服务费</w:t>
      </w:r>
    </w:p>
    <w:p w14:paraId="343CCC13" w14:textId="4C2AD75D"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本基金 A 类基金份额不收取销售服务费，C 类基金份额的销售服务费按前一日C 类基金份额基金资产净值的0.</w:t>
      </w:r>
      <w:r w:rsidR="00485AE7">
        <w:rPr>
          <w:rFonts w:ascii="彩虹粗仿宋" w:eastAsia="彩虹粗仿宋" w:hAnsi="宋体" w:cs="Arial" w:hint="eastAsia"/>
          <w:sz w:val="24"/>
        </w:rPr>
        <w:t>20</w:t>
      </w:r>
      <w:r w:rsidRPr="002320B0">
        <w:rPr>
          <w:rFonts w:ascii="彩虹粗仿宋" w:eastAsia="彩虹粗仿宋" w:hAnsi="宋体" w:cs="Arial" w:hint="eastAsia"/>
          <w:sz w:val="24"/>
        </w:rPr>
        <w:t>%年费率计提。计算方法如下：</w:t>
      </w:r>
    </w:p>
    <w:p w14:paraId="1B6DC527" w14:textId="2294D6C4" w:rsidR="002320B0" w:rsidRP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H＝E×0.</w:t>
      </w:r>
      <w:r w:rsidR="00485AE7">
        <w:rPr>
          <w:rFonts w:ascii="彩虹粗仿宋" w:eastAsia="彩虹粗仿宋" w:hAnsi="宋体" w:cs="Arial" w:hint="eastAsia"/>
          <w:sz w:val="24"/>
        </w:rPr>
        <w:t>20</w:t>
      </w:r>
      <w:r w:rsidRPr="002320B0">
        <w:rPr>
          <w:rFonts w:ascii="彩虹粗仿宋" w:eastAsia="彩虹粗仿宋" w:hAnsi="宋体" w:cs="Arial" w:hint="eastAsia"/>
          <w:sz w:val="24"/>
        </w:rPr>
        <w:t>%÷当年天数</w:t>
      </w:r>
    </w:p>
    <w:p w14:paraId="5D31313F" w14:textId="77777777" w:rsid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H 为C 类基金份额每日应计提的销售服务费</w:t>
      </w:r>
    </w:p>
    <w:p w14:paraId="433B340C" w14:textId="77777777" w:rsidR="002320B0" w:rsidRDefault="002320B0" w:rsidP="002320B0">
      <w:pPr>
        <w:adjustRightInd w:val="0"/>
        <w:snapToGrid w:val="0"/>
        <w:ind w:firstLineChars="200" w:firstLine="480"/>
        <w:rPr>
          <w:rFonts w:ascii="彩虹粗仿宋" w:eastAsia="彩虹粗仿宋" w:hAnsi="宋体" w:cs="Arial"/>
          <w:sz w:val="24"/>
        </w:rPr>
      </w:pPr>
      <w:r w:rsidRPr="002320B0">
        <w:rPr>
          <w:rFonts w:ascii="彩虹粗仿宋" w:eastAsia="彩虹粗仿宋" w:hAnsi="宋体" w:cs="Arial" w:hint="eastAsia"/>
          <w:sz w:val="24"/>
        </w:rPr>
        <w:t>E 为C 类基金份额前一日基金资产净值</w:t>
      </w:r>
    </w:p>
    <w:p w14:paraId="40610552" w14:textId="5FD783E5"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sidR="00862AEB">
        <w:rPr>
          <w:rFonts w:ascii="彩虹粗仿宋" w:eastAsia="彩虹粗仿宋" w:hAnsi="宋体" w:cs="Arial" w:hint="eastAsia"/>
          <w:sz w:val="24"/>
        </w:rPr>
        <w:t>四</w:t>
      </w:r>
      <w:r>
        <w:rPr>
          <w:rFonts w:ascii="彩虹粗仿宋" w:eastAsia="彩虹粗仿宋" w:hAnsi="宋体" w:cs="Arial" w:hint="eastAsia"/>
          <w:sz w:val="24"/>
        </w:rPr>
        <w:t>）《基金合同》生效后与基金相关的信息披露费用</w:t>
      </w:r>
      <w:r>
        <w:rPr>
          <w:rFonts w:ascii="彩虹粗仿宋" w:eastAsia="彩虹粗仿宋" w:hAnsi="宋体" w:cs="Arial" w:hint="eastAsia"/>
          <w:bCs/>
          <w:sz w:val="24"/>
        </w:rPr>
        <w:t>，但法律法规、中国证监会另有规定的除外</w:t>
      </w:r>
      <w:r>
        <w:rPr>
          <w:rFonts w:ascii="彩虹粗仿宋" w:eastAsia="彩虹粗仿宋" w:hAnsi="宋体" w:cs="Arial" w:hint="eastAsia"/>
          <w:sz w:val="24"/>
        </w:rPr>
        <w:t>、《基金合同》生效后与基金相关的会计师费、律师费、诉讼费和仲裁费、基金份额持有人大会费用、基金的证券、期货、股票期权、信用衍生品等交易费用、基金的银行汇划费用、基金的账户开户费用、账户维护费用、</w:t>
      </w:r>
      <w:r w:rsidR="0094370B" w:rsidRPr="0094370B">
        <w:rPr>
          <w:rFonts w:ascii="彩虹粗仿宋" w:eastAsia="彩虹粗仿宋" w:hAnsi="宋体" w:cs="Arial" w:hint="eastAsia"/>
          <w:sz w:val="24"/>
        </w:rPr>
        <w:t>基金投资目标ETF的相关费用（包括但不限于目标ETF的交易费用、</w:t>
      </w:r>
      <w:proofErr w:type="gramStart"/>
      <w:r w:rsidR="0094370B" w:rsidRPr="0094370B">
        <w:rPr>
          <w:rFonts w:ascii="彩虹粗仿宋" w:eastAsia="彩虹粗仿宋" w:hAnsi="宋体" w:cs="Arial" w:hint="eastAsia"/>
          <w:sz w:val="24"/>
        </w:rPr>
        <w:t>申赎费用</w:t>
      </w:r>
      <w:proofErr w:type="gramEnd"/>
      <w:r w:rsidR="0094370B" w:rsidRPr="0094370B">
        <w:rPr>
          <w:rFonts w:ascii="彩虹粗仿宋" w:eastAsia="彩虹粗仿宋" w:hAnsi="宋体" w:cs="Arial" w:hint="eastAsia"/>
          <w:sz w:val="24"/>
        </w:rPr>
        <w:t>等）</w:t>
      </w:r>
      <w:r w:rsidR="0094370B">
        <w:rPr>
          <w:rFonts w:ascii="彩虹粗仿宋" w:eastAsia="彩虹粗仿宋" w:hAnsi="宋体" w:cs="Arial" w:hint="eastAsia"/>
          <w:sz w:val="24"/>
        </w:rPr>
        <w:t>、</w:t>
      </w:r>
      <w:r>
        <w:rPr>
          <w:rFonts w:ascii="彩虹粗仿宋" w:eastAsia="彩虹粗仿宋" w:hAnsi="宋体" w:cs="Arial" w:hint="eastAsia"/>
          <w:sz w:val="24"/>
        </w:rPr>
        <w:t>按照国家有关规定和《基金合同》约定，可以在基金财产中列支的其他费用，列入当期基金费用。</w:t>
      </w:r>
    </w:p>
    <w:p w14:paraId="6515F2C1" w14:textId="69EBDDFA"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sidR="00862AEB">
        <w:rPr>
          <w:rFonts w:ascii="彩虹粗仿宋" w:eastAsia="彩虹粗仿宋" w:hAnsi="宋体" w:cs="Arial" w:hint="eastAsia"/>
          <w:sz w:val="24"/>
        </w:rPr>
        <w:t>五</w:t>
      </w:r>
      <w:r>
        <w:rPr>
          <w:rFonts w:ascii="彩虹粗仿宋" w:eastAsia="彩虹粗仿宋" w:hAnsi="宋体" w:cs="Arial" w:hint="eastAsia"/>
          <w:sz w:val="24"/>
        </w:rPr>
        <w:t>）不列入基金费用的项目</w:t>
      </w:r>
    </w:p>
    <w:p w14:paraId="160EB965"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1.基金管理人和基金托管人因未履行或未完全履行义务导致的费用支出或基</w:t>
      </w:r>
      <w:r>
        <w:rPr>
          <w:rFonts w:ascii="彩虹粗仿宋" w:eastAsia="彩虹粗仿宋" w:hAnsi="宋体" w:cs="Arial" w:hint="eastAsia"/>
          <w:sz w:val="24"/>
        </w:rPr>
        <w:lastRenderedPageBreak/>
        <w:t>金财产的损失；</w:t>
      </w:r>
    </w:p>
    <w:p w14:paraId="4DEB250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2.基金管理人和基金托管人处理与基金运作无关的事项发生的费用；</w:t>
      </w:r>
    </w:p>
    <w:p w14:paraId="50F7F5AD" w14:textId="18AFBBFB"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sidR="0094370B">
        <w:rPr>
          <w:rFonts w:ascii="彩虹粗仿宋" w:eastAsia="彩虹粗仿宋" w:hAnsi="宋体" w:cs="Arial" w:hint="eastAsia"/>
          <w:sz w:val="24"/>
        </w:rPr>
        <w:t>标的</w:t>
      </w:r>
      <w:r>
        <w:rPr>
          <w:rFonts w:ascii="彩虹粗仿宋" w:eastAsia="彩虹粗仿宋" w:hAnsi="宋体" w:cs="Arial" w:hint="eastAsia"/>
          <w:sz w:val="24"/>
        </w:rPr>
        <w:t>指数许可使用费</w:t>
      </w:r>
    </w:p>
    <w:p w14:paraId="26C72165"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4.《基金合同》生效前的相关费用；</w:t>
      </w:r>
    </w:p>
    <w:p w14:paraId="4058F81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5.其他根据相关法律法规及中国证监会的有关规定不得列入基金费用的项目。</w:t>
      </w:r>
    </w:p>
    <w:p w14:paraId="30330A89" w14:textId="7A79C0C4"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sidR="00862AEB">
        <w:rPr>
          <w:rFonts w:ascii="彩虹粗仿宋" w:eastAsia="彩虹粗仿宋" w:hAnsi="宋体" w:cs="Arial" w:hint="eastAsia"/>
          <w:sz w:val="24"/>
        </w:rPr>
        <w:t>六</w:t>
      </w:r>
      <w:r>
        <w:rPr>
          <w:rFonts w:ascii="彩虹粗仿宋" w:eastAsia="彩虹粗仿宋" w:hAnsi="宋体" w:cs="Arial" w:hint="eastAsia"/>
          <w:sz w:val="24"/>
        </w:rPr>
        <w:t>）基金管理费</w:t>
      </w:r>
      <w:r w:rsidR="0098224F">
        <w:rPr>
          <w:rFonts w:ascii="彩虹粗仿宋" w:eastAsia="彩虹粗仿宋" w:hAnsi="宋体" w:cs="Arial" w:hint="eastAsia"/>
          <w:sz w:val="24"/>
        </w:rPr>
        <w:t>、</w:t>
      </w:r>
      <w:r>
        <w:rPr>
          <w:rFonts w:ascii="彩虹粗仿宋" w:eastAsia="彩虹粗仿宋" w:hAnsi="宋体" w:cs="Arial" w:hint="eastAsia"/>
          <w:sz w:val="24"/>
        </w:rPr>
        <w:t>基金托管费</w:t>
      </w:r>
      <w:r w:rsidR="0098224F">
        <w:rPr>
          <w:rFonts w:ascii="彩虹粗仿宋" w:eastAsia="彩虹粗仿宋" w:hAnsi="宋体" w:cs="Arial" w:hint="eastAsia"/>
          <w:sz w:val="24"/>
        </w:rPr>
        <w:t>和销售服务费</w:t>
      </w:r>
      <w:r>
        <w:rPr>
          <w:rFonts w:ascii="彩虹粗仿宋" w:eastAsia="彩虹粗仿宋" w:hAnsi="宋体" w:cs="Arial" w:hint="eastAsia"/>
          <w:sz w:val="24"/>
        </w:rPr>
        <w:t>的调整</w:t>
      </w:r>
    </w:p>
    <w:p w14:paraId="312804BC" w14:textId="0D9705B1"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基金管理人和基金托管人经履行适当程序后可协商酌情降低基金管理费</w:t>
      </w:r>
      <w:r w:rsidR="0098224F">
        <w:rPr>
          <w:rFonts w:ascii="彩虹粗仿宋" w:eastAsia="彩虹粗仿宋" w:hAnsi="宋体" w:cs="Arial" w:hint="eastAsia"/>
          <w:sz w:val="24"/>
        </w:rPr>
        <w:t>、</w:t>
      </w:r>
      <w:r>
        <w:rPr>
          <w:rFonts w:ascii="彩虹粗仿宋" w:eastAsia="彩虹粗仿宋" w:hAnsi="宋体" w:cs="Arial" w:hint="eastAsia"/>
          <w:sz w:val="24"/>
        </w:rPr>
        <w:t>基金托管费</w:t>
      </w:r>
      <w:r w:rsidR="0098224F">
        <w:rPr>
          <w:rFonts w:ascii="彩虹粗仿宋" w:eastAsia="彩虹粗仿宋" w:hAnsi="宋体" w:cs="Arial" w:hint="eastAsia"/>
          <w:sz w:val="24"/>
        </w:rPr>
        <w:t>和销售服务费</w:t>
      </w:r>
      <w:r>
        <w:rPr>
          <w:rFonts w:ascii="彩虹粗仿宋" w:eastAsia="彩虹粗仿宋" w:hAnsi="宋体" w:cs="Arial" w:hint="eastAsia"/>
          <w:sz w:val="24"/>
        </w:rPr>
        <w:t>，并按规定</w:t>
      </w:r>
      <w:r w:rsidR="00D25EFF">
        <w:rPr>
          <w:rFonts w:ascii="彩虹粗仿宋" w:eastAsia="彩虹粗仿宋" w:hAnsi="宋体" w:cs="Arial" w:hint="eastAsia"/>
          <w:sz w:val="24"/>
        </w:rPr>
        <w:t>进行信披</w:t>
      </w:r>
      <w:r>
        <w:rPr>
          <w:rFonts w:ascii="彩虹粗仿宋" w:eastAsia="彩虹粗仿宋" w:hAnsi="宋体" w:cs="Arial" w:hint="eastAsia"/>
          <w:sz w:val="24"/>
        </w:rPr>
        <w:t>。</w:t>
      </w:r>
    </w:p>
    <w:p w14:paraId="674A6767" w14:textId="75C2005C"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sidR="00862AEB">
        <w:rPr>
          <w:rFonts w:ascii="彩虹粗仿宋" w:eastAsia="彩虹粗仿宋" w:hAnsi="宋体" w:cs="Arial" w:hint="eastAsia"/>
          <w:sz w:val="24"/>
        </w:rPr>
        <w:t>七</w:t>
      </w:r>
      <w:r>
        <w:rPr>
          <w:rFonts w:ascii="彩虹粗仿宋" w:eastAsia="彩虹粗仿宋" w:hAnsi="宋体" w:cs="Arial" w:hint="eastAsia"/>
          <w:sz w:val="24"/>
        </w:rPr>
        <w:t>）基金管理费、基金托管费</w:t>
      </w:r>
      <w:r w:rsidR="00862AEB">
        <w:rPr>
          <w:rFonts w:ascii="彩虹粗仿宋" w:eastAsia="彩虹粗仿宋" w:hAnsi="宋体" w:cs="Arial" w:hint="eastAsia"/>
          <w:sz w:val="24"/>
        </w:rPr>
        <w:t>、销售服务费</w:t>
      </w:r>
      <w:r>
        <w:rPr>
          <w:rFonts w:ascii="彩虹粗仿宋" w:eastAsia="彩虹粗仿宋" w:hAnsi="宋体" w:cs="Arial" w:hint="eastAsia"/>
          <w:sz w:val="24"/>
        </w:rPr>
        <w:t>的复核程序、支付方式和时间</w:t>
      </w:r>
    </w:p>
    <w:p w14:paraId="2C6DC2B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1.复核程序</w:t>
      </w:r>
    </w:p>
    <w:p w14:paraId="09D3E0B1" w14:textId="26D1939E"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基金托管人对基金管理人计提的基金管理费、基金托管费</w:t>
      </w:r>
      <w:r w:rsidR="00862AEB">
        <w:rPr>
          <w:rFonts w:ascii="彩虹粗仿宋" w:eastAsia="彩虹粗仿宋" w:hAnsi="宋体" w:cs="Arial" w:hint="eastAsia"/>
          <w:sz w:val="24"/>
        </w:rPr>
        <w:t>、销售服务费</w:t>
      </w:r>
      <w:r>
        <w:rPr>
          <w:rFonts w:ascii="彩虹粗仿宋" w:eastAsia="彩虹粗仿宋" w:hAnsi="宋体" w:cs="Arial" w:hint="eastAsia"/>
          <w:sz w:val="24"/>
        </w:rPr>
        <w:t>等，根据本托管协议和《基金合同》的有关规定进行复核。</w:t>
      </w:r>
    </w:p>
    <w:p w14:paraId="205FA39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2.支付方式和时间</w:t>
      </w:r>
    </w:p>
    <w:p w14:paraId="1013C807" w14:textId="636CBD36"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基金管理费、基金托管费</w:t>
      </w:r>
      <w:r w:rsidR="002320B0" w:rsidRPr="002320B0">
        <w:rPr>
          <w:rFonts w:ascii="彩虹粗仿宋" w:eastAsia="彩虹粗仿宋" w:hAnsi="宋体" w:cs="Arial" w:hint="eastAsia"/>
          <w:sz w:val="24"/>
        </w:rPr>
        <w:t>每日计提，逐日累计至每月月末，按月支付，由基金托管人根据与基金管理人核对一致的财务数据，自动在次月初5</w:t>
      </w:r>
      <w:proofErr w:type="gramStart"/>
      <w:r w:rsidR="002320B0" w:rsidRPr="002320B0">
        <w:rPr>
          <w:rFonts w:ascii="彩虹粗仿宋" w:eastAsia="彩虹粗仿宋" w:hAnsi="宋体" w:cs="Arial" w:hint="eastAsia"/>
          <w:sz w:val="24"/>
        </w:rPr>
        <w:t>个</w:t>
      </w:r>
      <w:proofErr w:type="gramEnd"/>
      <w:r w:rsidR="002320B0" w:rsidRPr="002320B0">
        <w:rPr>
          <w:rFonts w:ascii="彩虹粗仿宋" w:eastAsia="彩虹粗仿宋" w:hAnsi="宋体" w:cs="Arial" w:hint="eastAsia"/>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71006E59" w14:textId="41AD7431" w:rsidR="00485AE7" w:rsidRPr="00485AE7" w:rsidRDefault="00485AE7" w:rsidP="00485AE7">
      <w:pPr>
        <w:adjustRightInd w:val="0"/>
        <w:snapToGrid w:val="0"/>
        <w:ind w:firstLineChars="200" w:firstLine="480"/>
        <w:rPr>
          <w:rFonts w:ascii="彩虹粗仿宋" w:eastAsia="彩虹粗仿宋" w:hAnsi="宋体" w:cs="Arial"/>
          <w:sz w:val="24"/>
        </w:rPr>
      </w:pPr>
      <w:r w:rsidRPr="00485AE7">
        <w:rPr>
          <w:rFonts w:ascii="彩虹粗仿宋" w:eastAsia="彩虹粗仿宋" w:hAnsi="宋体" w:cs="Arial"/>
          <w:bCs/>
          <w:sz w:val="24"/>
        </w:rPr>
        <w:t>C类基金份额的</w:t>
      </w:r>
      <w:r w:rsidRPr="00485AE7">
        <w:rPr>
          <w:rFonts w:ascii="彩虹粗仿宋" w:eastAsia="彩虹粗仿宋" w:hAnsi="宋体" w:cs="Arial"/>
          <w:sz w:val="24"/>
        </w:rPr>
        <w:t>基金销售服务费每日计提。</w:t>
      </w:r>
    </w:p>
    <w:p w14:paraId="28C476D1" w14:textId="68300BB1" w:rsidR="00485AE7" w:rsidRDefault="00485AE7">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sidRPr="00485AE7">
        <w:rPr>
          <w:rFonts w:ascii="彩虹粗仿宋" w:eastAsia="彩虹粗仿宋" w:hAnsi="宋体" w:cs="Arial"/>
          <w:sz w:val="24"/>
        </w:rPr>
        <w:t>基金管理人销售服务费的返还机制</w:t>
      </w:r>
    </w:p>
    <w:p w14:paraId="50AB8BFA" w14:textId="77777777" w:rsidR="00485AE7" w:rsidRPr="00485AE7" w:rsidRDefault="00485AE7" w:rsidP="00485AE7">
      <w:pPr>
        <w:adjustRightInd w:val="0"/>
        <w:snapToGrid w:val="0"/>
        <w:ind w:firstLineChars="200" w:firstLine="480"/>
        <w:rPr>
          <w:rFonts w:ascii="彩虹粗仿宋" w:eastAsia="彩虹粗仿宋" w:hAnsi="宋体" w:cs="Arial"/>
          <w:bCs/>
          <w:sz w:val="24"/>
        </w:rPr>
      </w:pPr>
      <w:r w:rsidRPr="00485AE7">
        <w:rPr>
          <w:rFonts w:ascii="彩虹粗仿宋" w:eastAsia="彩虹粗仿宋" w:hAnsi="宋体" w:cs="Arial"/>
          <w:bCs/>
          <w:sz w:val="24"/>
        </w:rPr>
        <w:t>通过基金管理人认购、申购C类基金份额的不收取销售服务费。对于通过基金管理人认购、申购该类基金份额的情况，将先行计提相应的销售服务费，待投资者赎回基金份额或基金合同终止时，该费用将随同赎回款（或清算款）一并返还给投资者。</w:t>
      </w:r>
    </w:p>
    <w:p w14:paraId="6025CE16" w14:textId="77777777" w:rsidR="00485AE7" w:rsidRPr="00485AE7" w:rsidRDefault="00485AE7" w:rsidP="00485AE7">
      <w:pPr>
        <w:adjustRightInd w:val="0"/>
        <w:snapToGrid w:val="0"/>
        <w:ind w:firstLineChars="200" w:firstLine="480"/>
        <w:rPr>
          <w:rFonts w:ascii="彩虹粗仿宋" w:eastAsia="彩虹粗仿宋" w:hAnsi="宋体" w:cs="Arial"/>
          <w:bCs/>
          <w:sz w:val="24"/>
        </w:rPr>
      </w:pPr>
      <w:r w:rsidRPr="00485AE7">
        <w:rPr>
          <w:rFonts w:ascii="彩虹粗仿宋" w:eastAsia="彩虹粗仿宋" w:hAnsi="宋体" w:cs="Arial"/>
          <w:bCs/>
          <w:sz w:val="24"/>
        </w:rPr>
        <w:t>基金销售子公司销售母公司所管理基金的，按照本条要求执行。</w:t>
      </w:r>
    </w:p>
    <w:p w14:paraId="255FFAC9" w14:textId="77777777" w:rsidR="00485AE7" w:rsidRPr="00485AE7" w:rsidRDefault="00485AE7" w:rsidP="00485AE7">
      <w:pPr>
        <w:adjustRightInd w:val="0"/>
        <w:snapToGrid w:val="0"/>
        <w:ind w:firstLineChars="200" w:firstLine="480"/>
        <w:rPr>
          <w:rFonts w:ascii="彩虹粗仿宋" w:eastAsia="彩虹粗仿宋" w:hAnsi="宋体" w:cs="Arial"/>
          <w:sz w:val="24"/>
        </w:rPr>
      </w:pPr>
      <w:r w:rsidRPr="00485AE7">
        <w:rPr>
          <w:rFonts w:ascii="彩虹粗仿宋" w:eastAsia="彩虹粗仿宋" w:hAnsi="宋体" w:cs="Arial"/>
          <w:bCs/>
          <w:sz w:val="24"/>
        </w:rPr>
        <w:t>若遇法定节假日、公休假或不可抗力等，支付日期顺延。</w:t>
      </w:r>
    </w:p>
    <w:p w14:paraId="15605C71" w14:textId="77777777" w:rsidR="00485AE7" w:rsidRPr="00485AE7" w:rsidRDefault="00485AE7" w:rsidP="00485AE7">
      <w:pPr>
        <w:adjustRightInd w:val="0"/>
        <w:snapToGrid w:val="0"/>
        <w:ind w:firstLineChars="200" w:firstLine="480"/>
        <w:rPr>
          <w:rFonts w:ascii="彩虹粗仿宋" w:eastAsia="彩虹粗仿宋" w:hAnsi="宋体" w:cs="Arial"/>
          <w:bCs/>
          <w:sz w:val="24"/>
        </w:rPr>
      </w:pPr>
      <w:r w:rsidRPr="00485AE7">
        <w:rPr>
          <w:rFonts w:ascii="彩虹粗仿宋" w:eastAsia="彩虹粗仿宋" w:hAnsi="宋体" w:cs="Arial"/>
          <w:bCs/>
          <w:sz w:val="24"/>
        </w:rPr>
        <w:t>（2）其他销售机构的销售服务费的收取与返还机制</w:t>
      </w:r>
    </w:p>
    <w:p w14:paraId="2CC7095C" w14:textId="77777777" w:rsidR="00485AE7" w:rsidRPr="00485AE7" w:rsidRDefault="00485AE7" w:rsidP="00485AE7">
      <w:pPr>
        <w:adjustRightInd w:val="0"/>
        <w:snapToGrid w:val="0"/>
        <w:ind w:firstLineChars="200" w:firstLine="480"/>
        <w:rPr>
          <w:rFonts w:ascii="彩虹粗仿宋" w:eastAsia="彩虹粗仿宋" w:hAnsi="宋体" w:cs="Arial"/>
          <w:sz w:val="24"/>
        </w:rPr>
      </w:pPr>
      <w:r w:rsidRPr="00485AE7">
        <w:rPr>
          <w:rFonts w:ascii="彩虹粗仿宋" w:eastAsia="彩虹粗仿宋" w:hAnsi="宋体" w:cs="Arial"/>
          <w:bCs/>
          <w:sz w:val="24"/>
        </w:rPr>
        <w:t>对于投资者持续持有期限未超过一年（即365天，下同）的基金份额收取的销售服务费，</w:t>
      </w:r>
      <w:r w:rsidRPr="00485AE7">
        <w:rPr>
          <w:rFonts w:ascii="彩虹粗仿宋" w:eastAsia="彩虹粗仿宋" w:hAnsi="宋体" w:cs="Arial"/>
          <w:sz w:val="24"/>
        </w:rPr>
        <w:t>逐日累计至每月月末，按月支付，由基金托管人根据与基金管理人核对一致的财务数据，自动在次月初5个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6ABECBA3" w14:textId="77777777" w:rsidR="00485AE7" w:rsidRPr="00485AE7" w:rsidRDefault="00485AE7" w:rsidP="00485AE7">
      <w:pPr>
        <w:adjustRightInd w:val="0"/>
        <w:snapToGrid w:val="0"/>
        <w:ind w:firstLineChars="200" w:firstLine="480"/>
        <w:rPr>
          <w:rFonts w:ascii="彩虹粗仿宋" w:eastAsia="彩虹粗仿宋" w:hAnsi="宋体" w:cs="Arial"/>
          <w:sz w:val="24"/>
        </w:rPr>
      </w:pPr>
      <w:r w:rsidRPr="00485AE7">
        <w:rPr>
          <w:rFonts w:ascii="彩虹粗仿宋" w:eastAsia="彩虹粗仿宋" w:hAnsi="宋体" w:cs="Arial"/>
          <w:bCs/>
          <w:sz w:val="24"/>
        </w:rPr>
        <w:t>对于基金份额持有人持续持有期限超过一年的C类基金份额，不再继续收取</w:t>
      </w:r>
      <w:r w:rsidRPr="00485AE7">
        <w:rPr>
          <w:rFonts w:ascii="彩虹粗仿宋" w:eastAsia="彩虹粗仿宋" w:hAnsi="宋体" w:cs="Arial"/>
          <w:bCs/>
          <w:sz w:val="24"/>
        </w:rPr>
        <w:lastRenderedPageBreak/>
        <w:t>销售服务费。对于持续持有期限超过一年的基金份额继续计提的销售服务费，在投资者赎回基金份额或基金合同终止时，该费用随赎回款（或清算款）一并返还给投资者。若遇法定节假日、公休假或不可抗力等，支付日期顺延。</w:t>
      </w:r>
    </w:p>
    <w:p w14:paraId="61ED64CC" w14:textId="264022A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w:t>
      </w:r>
      <w:r w:rsidR="00862AEB" w:rsidRPr="00862AEB">
        <w:rPr>
          <w:rFonts w:ascii="彩虹粗仿宋" w:eastAsia="彩虹粗仿宋" w:hAnsi="宋体" w:cs="Arial" w:hint="eastAsia"/>
          <w:sz w:val="24"/>
        </w:rPr>
        <w:t>、销售服务费</w:t>
      </w:r>
      <w:r>
        <w:rPr>
          <w:rFonts w:ascii="彩虹粗仿宋" w:eastAsia="彩虹粗仿宋" w:hAnsi="宋体" w:cs="Arial" w:hint="eastAsia"/>
          <w:sz w:val="24"/>
        </w:rPr>
        <w:t>前，基金管理人应向基金托管人出具正式函件指定基金管理费</w:t>
      </w:r>
      <w:r w:rsidR="00862AEB" w:rsidRPr="00862AEB">
        <w:rPr>
          <w:rFonts w:ascii="彩虹粗仿宋" w:eastAsia="彩虹粗仿宋" w:hAnsi="宋体" w:cs="Arial" w:hint="eastAsia"/>
          <w:sz w:val="24"/>
        </w:rPr>
        <w:t>、销售服务费</w:t>
      </w:r>
      <w:r>
        <w:rPr>
          <w:rFonts w:ascii="彩虹粗仿宋" w:eastAsia="彩虹粗仿宋" w:hAnsi="宋体" w:cs="Arial" w:hint="eastAsia"/>
          <w:sz w:val="24"/>
        </w:rPr>
        <w:t>的收款账户。基金管理人如需要变更此账户，应提前5个工作日向基金托管人出具书面的收款账户变更通知。</w:t>
      </w:r>
    </w:p>
    <w:p w14:paraId="6B40BF0C" w14:textId="1A616F65"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862AEB">
        <w:rPr>
          <w:rFonts w:ascii="彩虹粗仿宋" w:eastAsia="彩虹粗仿宋" w:hAnsi="宋体" w:cs="Arial" w:hint="eastAsia"/>
          <w:sz w:val="24"/>
        </w:rPr>
        <w:t>八</w:t>
      </w:r>
      <w:r>
        <w:rPr>
          <w:rFonts w:ascii="彩虹粗仿宋" w:eastAsia="彩虹粗仿宋" w:hAnsi="宋体" w:cs="Arial" w:hint="eastAsia"/>
          <w:sz w:val="24"/>
        </w:rPr>
        <w:t>）违规处理方式</w:t>
      </w:r>
    </w:p>
    <w:p w14:paraId="2DEE208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A6A8B55" w14:textId="77777777" w:rsidR="0098224F" w:rsidRPr="0098224F" w:rsidRDefault="0098224F" w:rsidP="0098224F">
      <w:pPr>
        <w:adjustRightInd w:val="0"/>
        <w:snapToGrid w:val="0"/>
        <w:ind w:firstLineChars="200" w:firstLine="480"/>
        <w:rPr>
          <w:rFonts w:ascii="彩虹粗仿宋" w:eastAsia="彩虹粗仿宋" w:hAnsi="宋体" w:cs="Arial"/>
          <w:sz w:val="24"/>
        </w:rPr>
      </w:pPr>
      <w:r w:rsidRPr="0098224F">
        <w:rPr>
          <w:rFonts w:ascii="彩虹粗仿宋" w:eastAsia="彩虹粗仿宋" w:hAnsi="宋体" w:cs="Arial" w:hint="eastAsia"/>
          <w:sz w:val="24"/>
        </w:rPr>
        <w:t>（九）实施侧袋机制期间的基金费用</w:t>
      </w:r>
    </w:p>
    <w:p w14:paraId="5286A4CB" w14:textId="74701CD5" w:rsidR="0098224F" w:rsidRDefault="0098224F" w:rsidP="0098224F">
      <w:pPr>
        <w:adjustRightInd w:val="0"/>
        <w:snapToGrid w:val="0"/>
        <w:ind w:firstLineChars="200" w:firstLine="480"/>
        <w:rPr>
          <w:rFonts w:ascii="彩虹粗仿宋" w:eastAsia="彩虹粗仿宋" w:hAnsi="宋体" w:cs="Arial"/>
          <w:sz w:val="24"/>
        </w:rPr>
      </w:pPr>
      <w:r w:rsidRPr="0098224F">
        <w:rPr>
          <w:rFonts w:ascii="彩虹粗仿宋" w:eastAsia="彩虹粗仿宋" w:hAnsi="宋体" w:cs="Arial" w:hint="eastAsia"/>
          <w:sz w:val="24"/>
        </w:rPr>
        <w:t>本基金实施侧袋机制的，与侧袋账户有关的费用可以从侧袋账户中列支，但应待侧袋账户资产变现后方可列支，有关费用可酌情收取或减免，但不得收取管理费，详见招募说明书的规定。</w:t>
      </w:r>
    </w:p>
    <w:p w14:paraId="2361B321" w14:textId="77777777" w:rsidR="00BA6BD6" w:rsidRDefault="0085260A">
      <w:pPr>
        <w:adjustRightInd w:val="0"/>
        <w:snapToGrid w:val="0"/>
        <w:rPr>
          <w:rFonts w:ascii="彩虹粗仿宋" w:eastAsia="彩虹粗仿宋" w:hAnsi="宋体" w:cs="Arial"/>
          <w:i/>
          <w:sz w:val="24"/>
        </w:rPr>
      </w:pPr>
      <w:r>
        <w:rPr>
          <w:rFonts w:ascii="彩虹粗仿宋" w:eastAsia="彩虹粗仿宋" w:hAnsi="宋体" w:cs="Arial" w:hint="eastAsia"/>
          <w:i/>
          <w:sz w:val="24"/>
        </w:rPr>
        <w:br w:type="page"/>
      </w:r>
    </w:p>
    <w:p w14:paraId="7621D0A7" w14:textId="77777777" w:rsidR="00BA6BD6" w:rsidRDefault="0085260A">
      <w:pPr>
        <w:pStyle w:val="2"/>
        <w:jc w:val="center"/>
        <w:rPr>
          <w:rFonts w:ascii="彩虹粗仿宋" w:eastAsia="彩虹粗仿宋"/>
          <w:sz w:val="30"/>
        </w:rPr>
      </w:pPr>
      <w:bookmarkStart w:id="105" w:name="_Toc124325896"/>
      <w:r>
        <w:rPr>
          <w:rFonts w:ascii="彩虹粗仿宋" w:eastAsia="彩虹粗仿宋" w:hint="eastAsia"/>
          <w:sz w:val="30"/>
        </w:rPr>
        <w:lastRenderedPageBreak/>
        <w:t>十二、基金份额持有人名册的保管</w:t>
      </w:r>
      <w:bookmarkEnd w:id="105"/>
    </w:p>
    <w:p w14:paraId="0A4E847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不少于法定最低期限。如不能妥善保管，则按相关法规承担责任。</w:t>
      </w:r>
    </w:p>
    <w:p w14:paraId="013B9A9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基金托管人不得将所保管的基金份额持有人名册用于基金托管业务以外的其他用途，并应遵守保密义务。</w:t>
      </w:r>
    </w:p>
    <w:p w14:paraId="66A5C3BB"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br w:type="page"/>
      </w:r>
    </w:p>
    <w:p w14:paraId="0052BDF9" w14:textId="77777777" w:rsidR="00BA6BD6" w:rsidRDefault="0085260A">
      <w:pPr>
        <w:pStyle w:val="2"/>
        <w:jc w:val="center"/>
        <w:rPr>
          <w:rFonts w:ascii="彩虹粗仿宋" w:eastAsia="彩虹粗仿宋"/>
          <w:sz w:val="30"/>
        </w:rPr>
      </w:pPr>
      <w:bookmarkStart w:id="106" w:name="_Toc124325897"/>
      <w:r>
        <w:rPr>
          <w:rFonts w:ascii="彩虹粗仿宋" w:eastAsia="彩虹粗仿宋" w:hint="eastAsia"/>
          <w:sz w:val="30"/>
        </w:rPr>
        <w:lastRenderedPageBreak/>
        <w:t>十三、基金有关文件档案的保存</w:t>
      </w:r>
      <w:bookmarkEnd w:id="106"/>
    </w:p>
    <w:p w14:paraId="014E9AA8"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14:paraId="3F8FBE0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法定最低期限。</w:t>
      </w:r>
    </w:p>
    <w:p w14:paraId="087AE895"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（二）合同档案的建立</w:t>
      </w:r>
    </w:p>
    <w:p w14:paraId="6E394B7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1.基金管理人签署重大合同文本后，应及时将合同文本正本送达基金托管人处。</w:t>
      </w:r>
    </w:p>
    <w:p w14:paraId="2711A61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2.基金管理人应及时将与本基金账务处理、资金划拨等有关的合同、协议传真基金托管人。</w:t>
      </w:r>
    </w:p>
    <w:p w14:paraId="6B1DBCA9"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14:paraId="6EDB8658" w14:textId="77777777" w:rsidR="00BA6BD6" w:rsidRDefault="0085260A">
      <w:pPr>
        <w:adjustRightInd w:val="0"/>
        <w:snapToGrid w:val="0"/>
        <w:ind w:firstLineChars="200" w:firstLine="480"/>
        <w:rPr>
          <w:rFonts w:ascii="彩虹粗仿宋" w:eastAsia="彩虹粗仿宋"/>
          <w:b/>
          <w:bCs/>
          <w:sz w:val="30"/>
          <w:szCs w:val="30"/>
        </w:rPr>
      </w:pPr>
      <w:r>
        <w:rPr>
          <w:rFonts w:ascii="彩虹粗仿宋" w:eastAsia="彩虹粗仿宋" w:hAnsi="宋体" w:cs="Arial" w:hint="eastAsia"/>
          <w:sz w:val="24"/>
        </w:rPr>
        <w:t>若基金管理人/基金托管人发生变更，未变更的一方有义务协助变更后的接任人接收相应文件。</w:t>
      </w:r>
    </w:p>
    <w:p w14:paraId="76BDCDF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（四）基金管理人和基金托管人应按各自职责完整保存原始凭证、记账凭证、基金账册、交易记录和重要合同等，承担保密义务并保存不少于法定最低期限。</w:t>
      </w:r>
    </w:p>
    <w:p w14:paraId="6A942BAA" w14:textId="77777777" w:rsidR="00BA6BD6" w:rsidRDefault="0085260A">
      <w:pPr>
        <w:adjustRightInd w:val="0"/>
        <w:snapToGrid w:val="0"/>
        <w:rPr>
          <w:rFonts w:ascii="彩虹粗仿宋" w:eastAsia="彩虹粗仿宋"/>
          <w:sz w:val="30"/>
          <w:szCs w:val="30"/>
        </w:rPr>
      </w:pPr>
      <w:r>
        <w:rPr>
          <w:rFonts w:ascii="彩虹粗仿宋" w:eastAsia="彩虹粗仿宋"/>
          <w:sz w:val="30"/>
          <w:szCs w:val="30"/>
        </w:rPr>
        <w:br w:type="page"/>
      </w:r>
    </w:p>
    <w:p w14:paraId="515C00FB" w14:textId="77777777" w:rsidR="00BA6BD6" w:rsidRDefault="0085260A">
      <w:pPr>
        <w:pStyle w:val="2"/>
        <w:jc w:val="center"/>
        <w:rPr>
          <w:rFonts w:ascii="彩虹粗仿宋" w:eastAsia="彩虹粗仿宋"/>
          <w:sz w:val="30"/>
        </w:rPr>
      </w:pPr>
      <w:bookmarkStart w:id="107" w:name="_Toc124325898"/>
      <w:r>
        <w:rPr>
          <w:rFonts w:ascii="彩虹粗仿宋" w:eastAsia="彩虹粗仿宋" w:hint="eastAsia"/>
          <w:sz w:val="30"/>
        </w:rPr>
        <w:lastRenderedPageBreak/>
        <w:t>十四、基金管理人和基金托管人的更换</w:t>
      </w:r>
      <w:bookmarkEnd w:id="107"/>
    </w:p>
    <w:p w14:paraId="519E906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（一）基金管理人职责终止的情形和更换程序</w:t>
      </w:r>
    </w:p>
    <w:p w14:paraId="4B17670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1.基金管理人职责终止的情形</w:t>
      </w:r>
    </w:p>
    <w:p w14:paraId="5BD7A78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14:paraId="7B42737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(1)被依法取消基金管理资格；</w:t>
      </w:r>
    </w:p>
    <w:p w14:paraId="3F5416B0"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17F726F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7F9FBBE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2DF99B9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2.基金管理人的更换程序</w:t>
      </w:r>
    </w:p>
    <w:p w14:paraId="5BD39D2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14:paraId="60405660"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管理人由基金托管人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1F3E9B1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3FD0584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(3)临时基金管理人：新任基金管理人产生之前，由中国证监会指定临时基金管理人；</w:t>
      </w:r>
    </w:p>
    <w:p w14:paraId="36D7B25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(4)备案：基金份额持有人大会更换基金管理人的决议须报中国证监会备案；</w:t>
      </w:r>
    </w:p>
    <w:p w14:paraId="0BE0F0C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(5)公告：基金管理人更换后，由基金托管人在更换基金管理人的基金份额持有人大会决议生效后2日内在规定媒介公告；</w:t>
      </w:r>
    </w:p>
    <w:p w14:paraId="4F818E8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(6)交接：基金管理人职责终止的，原基金管理人应妥善保管基金管理业务资料，及时向临时基金管理人或新任基金管理人办理基金管理业务的移交手续，临时基金管理人或新任基金管理人应及时接收。</w:t>
      </w:r>
      <w:bookmarkStart w:id="108" w:name="_Hlk201860206"/>
      <w:r>
        <w:rPr>
          <w:rFonts w:ascii="彩虹粗仿宋" w:eastAsia="彩虹粗仿宋" w:hAnsi="宋体" w:cs="Arial" w:hint="eastAsia"/>
          <w:sz w:val="24"/>
        </w:rPr>
        <w:t>新任基金管理人或临时基金管理人</w:t>
      </w:r>
      <w:bookmarkEnd w:id="108"/>
      <w:r>
        <w:rPr>
          <w:rFonts w:ascii="彩虹粗仿宋" w:eastAsia="彩虹粗仿宋" w:hAnsi="宋体" w:cs="Arial" w:hint="eastAsia"/>
          <w:sz w:val="24"/>
        </w:rPr>
        <w:t>应与基金托管人核对基金资产总值和净值；</w:t>
      </w:r>
    </w:p>
    <w:p w14:paraId="3844DC0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(7)审计：基金管理人职责终止的，应当按照法律法规规定聘请符合《中华人民共和国证券法》规定的会计师事务所对基金财产进行审计，并将审计结果予以公告，同时报中国证监会备案，审计费由基金财产承担；</w:t>
      </w:r>
    </w:p>
    <w:p w14:paraId="44B8F6D8" w14:textId="77777777" w:rsidR="00BA6BD6" w:rsidRDefault="0085260A">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14:paraId="06E2863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（二）基金托管人职责终止的情形和更换程序</w:t>
      </w:r>
    </w:p>
    <w:p w14:paraId="3B43222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1.基金托管人职责终止的情形</w:t>
      </w:r>
    </w:p>
    <w:p w14:paraId="1982F56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14:paraId="500D878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(1)被依法取消基金托管资格；</w:t>
      </w:r>
    </w:p>
    <w:p w14:paraId="3215EDD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0E52EF4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1EB184C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1B3EA86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2.基金托管人的更换程序</w:t>
      </w:r>
    </w:p>
    <w:p w14:paraId="4DCFF59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托管人由基金管理人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3E0CE70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10082DE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(3)临时基金托管人：新任基金托管人产生之前，由中国证监会指定临时基金托管人；</w:t>
      </w:r>
    </w:p>
    <w:p w14:paraId="24D66E8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(4)备案：基金份额持有人大会更换基金托管人的决议须报中国证监会备案；</w:t>
      </w:r>
    </w:p>
    <w:p w14:paraId="515C23C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(5)公告：基金托管人更换后，由基金管理人在更换基金托管人的基金份额持有人大会决议生效后 2个日内在规定媒介公告；</w:t>
      </w:r>
    </w:p>
    <w:p w14:paraId="56D5CCE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托管人职责终止的，原基金托管人应当妥善保管基金财产和基金托管业务资料，及时向新任基金托管人或临时基金托管人办理基金财产和基金托管业务的移交手续，新任基金托管人或者临时基金托管人应当及时接收。新任基金托管人或临时基金托管人应与基金管理人核对基金资产总值和净值；</w:t>
      </w:r>
    </w:p>
    <w:p w14:paraId="6323AA6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(7)审计：基金托管人职责终止的，应当按照法律法规规定聘请符合《中华人民共和国证券法》规定的会计师事务所对基金财产进行审计，并将审计结果予以公告，同时报中国证监会备案，审计费由基金财产承担。</w:t>
      </w:r>
    </w:p>
    <w:p w14:paraId="6A4D8A2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14:paraId="3BBB199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13D0D07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2.基金管理人和基金托管人的更换分别按上述程序进行；</w:t>
      </w:r>
    </w:p>
    <w:p w14:paraId="4CDABB60"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3.公告：新任基金管理人和新任基金托管人应在更换基金管理人和基金托管人的基金份额持有人大会决议生效后2日内在规定媒介上联合公告。</w:t>
      </w:r>
    </w:p>
    <w:p w14:paraId="7E5330A8" w14:textId="0F66A5C4"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新任基金管理人或临时基金管理人接收基金管理业务或新任基金托管人或临时基金托管人接收基金财产和基金托管业务前，原基金管理人或原基金托管人应依据法律法规和基金合同的规定继续履行相关职责，并保证不做出对基金份额持有人的利益造成损害的行为。原基金管理人或原基金托管人在继续履行相关职责期间，仍有权按照基金合同的规定收取基金管理费或基金托管费。</w:t>
      </w:r>
    </w:p>
    <w:p w14:paraId="587E949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（五）本部分关于基金管理人、基金托管人更换条件和程序的约定，凡是直接</w:t>
      </w:r>
      <w:r>
        <w:rPr>
          <w:rFonts w:ascii="彩虹粗仿宋" w:eastAsia="彩虹粗仿宋" w:hAnsi="宋体" w:cs="Arial" w:hint="eastAsia"/>
          <w:sz w:val="24"/>
        </w:rPr>
        <w:lastRenderedPageBreak/>
        <w:t>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0B184758"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br w:type="page"/>
      </w:r>
    </w:p>
    <w:p w14:paraId="3D75BB8F" w14:textId="77777777" w:rsidR="00BA6BD6" w:rsidRDefault="0085260A">
      <w:pPr>
        <w:pStyle w:val="2"/>
        <w:jc w:val="center"/>
        <w:rPr>
          <w:rFonts w:ascii="彩虹粗仿宋" w:eastAsia="彩虹粗仿宋"/>
          <w:sz w:val="30"/>
        </w:rPr>
      </w:pPr>
      <w:bookmarkStart w:id="109" w:name="_Toc124325899"/>
      <w:r>
        <w:rPr>
          <w:rFonts w:ascii="彩虹粗仿宋" w:eastAsia="彩虹粗仿宋" w:hint="eastAsia"/>
          <w:sz w:val="30"/>
        </w:rPr>
        <w:lastRenderedPageBreak/>
        <w:t>十五、禁止行为</w:t>
      </w:r>
      <w:bookmarkEnd w:id="109"/>
    </w:p>
    <w:p w14:paraId="68A9267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本协议当事人禁止从事的行为，包括但不限于：</w:t>
      </w:r>
    </w:p>
    <w:p w14:paraId="3C351140" w14:textId="77777777" w:rsidR="00BA6BD6" w:rsidRDefault="0085260A">
      <w:pPr>
        <w:ind w:firstLineChars="200" w:firstLine="480"/>
        <w:rPr>
          <w:rFonts w:ascii="彩虹粗仿宋" w:eastAsia="彩虹粗仿宋"/>
          <w:sz w:val="24"/>
        </w:rPr>
      </w:pPr>
      <w:r>
        <w:rPr>
          <w:rFonts w:ascii="彩虹粗仿宋" w:eastAsia="彩虹粗仿宋" w:hint="eastAsia"/>
          <w:sz w:val="24"/>
        </w:rPr>
        <w:t>（一）基金管理人、基金托管人将其固有财产或者他人财产混同于基金财产从事证券投资。</w:t>
      </w:r>
    </w:p>
    <w:p w14:paraId="5AE3874F" w14:textId="77777777" w:rsidR="00BA6BD6" w:rsidRDefault="0085260A">
      <w:pPr>
        <w:ind w:firstLineChars="200" w:firstLine="480"/>
        <w:rPr>
          <w:rFonts w:ascii="彩虹粗仿宋" w:eastAsia="彩虹粗仿宋"/>
        </w:rPr>
      </w:pPr>
      <w:r>
        <w:rPr>
          <w:rFonts w:ascii="彩虹粗仿宋" w:eastAsia="彩虹粗仿宋" w:hint="eastAsia"/>
          <w:sz w:val="24"/>
        </w:rPr>
        <w:t>（二）基金管理人不公平地对待其管理的不同基金财产，基金托管人不公平地对待其托管的不同基金财产。</w:t>
      </w:r>
    </w:p>
    <w:p w14:paraId="65CAD157" w14:textId="77777777" w:rsidR="00BA6BD6" w:rsidRDefault="0085260A">
      <w:pPr>
        <w:ind w:firstLineChars="200" w:firstLine="480"/>
        <w:rPr>
          <w:rFonts w:ascii="彩虹粗仿宋" w:eastAsia="彩虹粗仿宋"/>
          <w:sz w:val="24"/>
        </w:rPr>
      </w:pPr>
      <w:r>
        <w:rPr>
          <w:rFonts w:ascii="彩虹粗仿宋" w:eastAsia="彩虹粗仿宋" w:hint="eastAsia"/>
          <w:sz w:val="24"/>
        </w:rPr>
        <w:t>（三）基金管理人、基金托管人利用基金财产或职务之便为基金份额持有人以外的第三人牟取利益。</w:t>
      </w:r>
    </w:p>
    <w:p w14:paraId="30CDE92C" w14:textId="77777777" w:rsidR="00BA6BD6" w:rsidRDefault="0085260A">
      <w:pPr>
        <w:ind w:firstLineChars="200" w:firstLine="480"/>
        <w:rPr>
          <w:rFonts w:ascii="彩虹粗仿宋" w:eastAsia="彩虹粗仿宋"/>
          <w:sz w:val="24"/>
        </w:rPr>
      </w:pPr>
      <w:r>
        <w:rPr>
          <w:rFonts w:ascii="彩虹粗仿宋" w:eastAsia="彩虹粗仿宋" w:hint="eastAsia"/>
          <w:sz w:val="24"/>
        </w:rPr>
        <w:t>（四）基金管理人、基金托管人向基金份额持有人违规承诺收益或者承担损失。</w:t>
      </w:r>
    </w:p>
    <w:p w14:paraId="66770C68"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（五）基金管理人、基金托管人对他人泄露基金运作和管理过程中任何尚未按法律法规规定的方式公开披露的信息。</w:t>
      </w:r>
    </w:p>
    <w:p w14:paraId="0023E04E" w14:textId="77777777" w:rsidR="00BA6BD6" w:rsidRDefault="0085260A">
      <w:pPr>
        <w:pStyle w:val="a6"/>
        <w:spacing w:line="240" w:lineRule="auto"/>
        <w:outlineLvl w:val="0"/>
        <w:rPr>
          <w:rFonts w:ascii="彩虹粗仿宋" w:eastAsia="彩虹粗仿宋" w:hAnsi="宋体" w:cs="Arial"/>
          <w:szCs w:val="24"/>
        </w:rPr>
      </w:pPr>
      <w:r>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14:paraId="7B60C0BC"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（七）基金管理人、基金托管人在行政上、财务上不独立，其高级管理人员和其他从业人员相互兼职。</w:t>
      </w:r>
    </w:p>
    <w:p w14:paraId="49CEF98A"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14:paraId="15F7344D" w14:textId="77777777" w:rsidR="000722A9"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（九）基金财产用于下列投资或者活动：1.承销证券；2.违反规定向他人贷款或者提供担保；3.从事承担无限责任的投资；4.买卖</w:t>
      </w:r>
      <w:r w:rsidR="00D25EFF">
        <w:rPr>
          <w:rFonts w:ascii="彩虹粗仿宋" w:eastAsia="彩虹粗仿宋" w:hAnsi="宋体" w:cs="Arial" w:hint="eastAsia"/>
          <w:sz w:val="24"/>
        </w:rPr>
        <w:t>除目标ETF以外的</w:t>
      </w:r>
      <w:r>
        <w:rPr>
          <w:rFonts w:ascii="彩虹粗仿宋" w:eastAsia="彩虹粗仿宋" w:hAnsi="宋体" w:cs="Arial" w:hint="eastAsia"/>
          <w:sz w:val="24"/>
        </w:rPr>
        <w:t>其他基金份额，但是法律法规或中国证监会另有规定的除外；5.向其基金管理人、基金托管人出资；6.从事内幕交易、操纵证券交易价格及其他不正当的证券交易活动；7.法律、行政法规和中国证监会规定禁止的其他活动。</w:t>
      </w:r>
    </w:p>
    <w:p w14:paraId="2447F422" w14:textId="6FF20F71" w:rsidR="00BA6BD6" w:rsidRDefault="000722A9">
      <w:pPr>
        <w:adjustRightInd w:val="0"/>
        <w:snapToGrid w:val="0"/>
        <w:ind w:firstLineChars="200" w:firstLine="480"/>
        <w:outlineLvl w:val="0"/>
        <w:rPr>
          <w:rFonts w:ascii="彩虹粗仿宋" w:eastAsia="彩虹粗仿宋" w:hAnsi="宋体" w:cs="Arial"/>
          <w:sz w:val="24"/>
        </w:rPr>
      </w:pPr>
      <w:r w:rsidRPr="000722A9">
        <w:rPr>
          <w:rFonts w:ascii="彩虹粗仿宋" w:eastAsia="彩虹粗仿宋" w:hAnsi="宋体" w:cs="Arial" w:hint="eastAsia"/>
          <w:sz w:val="24"/>
        </w:rPr>
        <w:t>法律、行政法规或监管部门取消或变更上述禁止性规定，如适用于本基金，基金管理人在履行适当程序后，则本基金投资不再受相关限制或按变更后的规定执行。</w:t>
      </w:r>
    </w:p>
    <w:p w14:paraId="776D7D63"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（十）法律法规和《基金合同》禁止的其他行为，以及</w:t>
      </w:r>
      <w:r>
        <w:rPr>
          <w:rFonts w:ascii="彩虹粗仿宋" w:eastAsia="彩虹粗仿宋" w:hint="eastAsia"/>
          <w:sz w:val="24"/>
        </w:rPr>
        <w:t>依照法律、行政法规有关规定，由国务院证券监督管理机构规定禁止基金管理人、基金托管人从事的其他行为。</w:t>
      </w:r>
    </w:p>
    <w:p w14:paraId="3E703248" w14:textId="77777777" w:rsidR="00BA6BD6" w:rsidRDefault="0085260A">
      <w:pPr>
        <w:adjustRightInd w:val="0"/>
        <w:snapToGrid w:val="0"/>
        <w:rPr>
          <w:rFonts w:ascii="彩虹粗仿宋" w:eastAsia="彩虹粗仿宋"/>
          <w:sz w:val="30"/>
          <w:szCs w:val="30"/>
        </w:rPr>
      </w:pPr>
      <w:r>
        <w:rPr>
          <w:rFonts w:ascii="彩虹粗仿宋" w:eastAsia="彩虹粗仿宋"/>
          <w:sz w:val="30"/>
          <w:szCs w:val="30"/>
        </w:rPr>
        <w:br w:type="page"/>
      </w:r>
    </w:p>
    <w:p w14:paraId="7145BC9C" w14:textId="77777777" w:rsidR="00BA6BD6" w:rsidRDefault="0085260A">
      <w:pPr>
        <w:pStyle w:val="2"/>
        <w:jc w:val="center"/>
        <w:rPr>
          <w:rFonts w:ascii="彩虹粗仿宋" w:eastAsia="彩虹粗仿宋"/>
          <w:sz w:val="30"/>
        </w:rPr>
      </w:pPr>
      <w:bookmarkStart w:id="110" w:name="_Toc124325900"/>
      <w:r>
        <w:rPr>
          <w:rFonts w:ascii="彩虹粗仿宋" w:eastAsia="彩虹粗仿宋" w:hint="eastAsia"/>
          <w:sz w:val="30"/>
        </w:rPr>
        <w:lastRenderedPageBreak/>
        <w:t>十六、托管协议的变更、终止与基金财产的清算</w:t>
      </w:r>
      <w:bookmarkEnd w:id="110"/>
    </w:p>
    <w:p w14:paraId="1B619F5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14:paraId="0B29969C" w14:textId="77777777" w:rsidR="00BA6BD6" w:rsidRDefault="0085260A">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本协议双方当事人经协商一致，可以对协议进行修改。修改后的新协议，其内容不得与《基金合同》的规定有任何冲突。</w:t>
      </w:r>
    </w:p>
    <w:p w14:paraId="55838A4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（二）托管协议终止的情形</w:t>
      </w:r>
    </w:p>
    <w:p w14:paraId="325CBB0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w:t>
      </w:r>
    </w:p>
    <w:p w14:paraId="2A80EC3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2.基金托管人解散、依法被撤销、破产，被依法取消基金托管资格或因其他事由造成或由其他基金托管人接管基金资产；</w:t>
      </w:r>
    </w:p>
    <w:p w14:paraId="2EF1E10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3.基金管理人解散、依法被撤销、破产，被依法取消基金管理资格或因其他事由造成或由其他基金管理人接管基金管理权；</w:t>
      </w:r>
    </w:p>
    <w:p w14:paraId="105393FB"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4.发生法律法规、中国证监会或《基金合同》规定的终止事项。</w:t>
      </w:r>
    </w:p>
    <w:p w14:paraId="7160B90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（三）基金财产的清算</w:t>
      </w:r>
    </w:p>
    <w:p w14:paraId="26A65DB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5766F799" w14:textId="34474794"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24357D8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331E6350"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4.基金财产清算程序：</w:t>
      </w:r>
    </w:p>
    <w:p w14:paraId="2FD4CCC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(1)《基金合同》终止情形出现时，由基金财产清算小组统一接管基金；</w:t>
      </w:r>
    </w:p>
    <w:p w14:paraId="11C0CA88"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(2)对基金财产和债权债务进行清理和确认；</w:t>
      </w:r>
    </w:p>
    <w:p w14:paraId="2C268DE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(3)对基金财产进行估值和变现；</w:t>
      </w:r>
    </w:p>
    <w:p w14:paraId="5E1E061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(4)制作清算报告；</w:t>
      </w:r>
    </w:p>
    <w:p w14:paraId="40DBBAC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(5)聘请</w:t>
      </w:r>
      <w:bookmarkStart w:id="111" w:name="_Hlk201861288"/>
      <w:r>
        <w:rPr>
          <w:rFonts w:ascii="彩虹粗仿宋" w:eastAsia="彩虹粗仿宋" w:hAnsi="宋体" w:cs="Arial" w:hint="eastAsia"/>
          <w:sz w:val="24"/>
        </w:rPr>
        <w:t>符合《中华人民共和国证券法》规定的</w:t>
      </w:r>
      <w:bookmarkEnd w:id="111"/>
      <w:r>
        <w:rPr>
          <w:rFonts w:ascii="彩虹粗仿宋" w:eastAsia="彩虹粗仿宋" w:hAnsi="宋体" w:cs="Arial" w:hint="eastAsia"/>
          <w:sz w:val="24"/>
        </w:rPr>
        <w:t>会计师事务所对清算报告进行外部审计，聘请律师事务所对清算报告出具法律意见书；</w:t>
      </w:r>
    </w:p>
    <w:p w14:paraId="48984C4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(6)将清算报告报中国证监会备案并公告；</w:t>
      </w:r>
    </w:p>
    <w:p w14:paraId="15B2917D"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(7)对基金剩余财产进行分配。</w:t>
      </w:r>
    </w:p>
    <w:p w14:paraId="7E843881" w14:textId="364F42C2"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5.基金财产清算的期限为6个月，但因本基金所持证券的流动性受到限制而不能及时变现的，清算期限相应顺延。</w:t>
      </w:r>
    </w:p>
    <w:p w14:paraId="3178B3BC"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6.清算费用</w:t>
      </w:r>
    </w:p>
    <w:p w14:paraId="7E940B5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清算费用是指基金财产清算小组在进行基金清算过程中发生的所有合理费用，清算费用由基金财产清算小组优先从基金剩余财产中支付。</w:t>
      </w:r>
    </w:p>
    <w:p w14:paraId="1083CC7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7.基金财产清算剩余资产的分配</w:t>
      </w:r>
    </w:p>
    <w:p w14:paraId="2B48C72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0B68E3E1" w14:textId="5B69B8C9" w:rsidR="00485AE7" w:rsidRPr="00485AE7" w:rsidRDefault="00485AE7" w:rsidP="00485AE7">
      <w:pPr>
        <w:adjustRightInd w:val="0"/>
        <w:snapToGrid w:val="0"/>
        <w:ind w:firstLineChars="200" w:firstLine="480"/>
        <w:rPr>
          <w:rFonts w:ascii="彩虹粗仿宋" w:eastAsia="彩虹粗仿宋" w:hAnsi="宋体" w:cs="Arial"/>
          <w:bCs/>
          <w:sz w:val="24"/>
        </w:rPr>
      </w:pPr>
      <w:r w:rsidRPr="00485AE7">
        <w:rPr>
          <w:rFonts w:ascii="彩虹粗仿宋" w:eastAsia="彩虹粗仿宋" w:hAnsi="宋体" w:cs="Arial"/>
          <w:bCs/>
          <w:sz w:val="24"/>
        </w:rPr>
        <w:t>其中，对于投资者通过直销机构申购的C类基金份额，计提的销售服务费（如有），或投资者通过其他销售机构申购且持续持有期限超过一年的C类基金份额，继续计提的销售服务费（如有），将在基金合同终止时随清算款一并返还给投资者。</w:t>
      </w:r>
    </w:p>
    <w:p w14:paraId="220C102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8.基金财产清算的公告</w:t>
      </w:r>
    </w:p>
    <w:p w14:paraId="43D4C033" w14:textId="2D91D76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53DE2D0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9.基金财产清算账册及文件的保存</w:t>
      </w:r>
    </w:p>
    <w:p w14:paraId="0D736BB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基金财产清算账册及有关文件由基金托管人保存，保存</w:t>
      </w:r>
      <w:r>
        <w:rPr>
          <w:rFonts w:ascii="彩虹粗仿宋" w:eastAsia="彩虹粗仿宋" w:hAnsi="宋体" w:cs="Arial" w:hint="eastAsia"/>
          <w:bCs/>
          <w:sz w:val="24"/>
        </w:rPr>
        <w:t>期限</w:t>
      </w:r>
      <w:r>
        <w:rPr>
          <w:rFonts w:ascii="彩虹粗仿宋" w:eastAsia="彩虹粗仿宋" w:hAnsi="宋体" w:cs="Arial" w:hint="eastAsia"/>
          <w:sz w:val="24"/>
        </w:rPr>
        <w:t>不低于法律法规规定的最低期限。</w:t>
      </w:r>
    </w:p>
    <w:p w14:paraId="1FF75DF0"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br w:type="page"/>
      </w:r>
    </w:p>
    <w:p w14:paraId="6FDB8498" w14:textId="77777777" w:rsidR="00BA6BD6" w:rsidRDefault="0085260A">
      <w:pPr>
        <w:pStyle w:val="2"/>
        <w:jc w:val="center"/>
        <w:rPr>
          <w:rFonts w:ascii="彩虹粗仿宋" w:eastAsia="彩虹粗仿宋"/>
          <w:sz w:val="30"/>
        </w:rPr>
      </w:pPr>
      <w:bookmarkStart w:id="112" w:name="_Toc124325901"/>
      <w:r>
        <w:rPr>
          <w:rFonts w:ascii="彩虹粗仿宋" w:eastAsia="彩虹粗仿宋" w:hint="eastAsia"/>
          <w:sz w:val="30"/>
        </w:rPr>
        <w:lastRenderedPageBreak/>
        <w:t>十七、违约责任</w:t>
      </w:r>
      <w:bookmarkEnd w:id="112"/>
    </w:p>
    <w:p w14:paraId="537AB533"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14:paraId="25865AA4"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2E501BBF"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524543E1"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1.不可抗力；</w:t>
      </w:r>
    </w:p>
    <w:p w14:paraId="4649F23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2.基金管理人和/或基金托管人按照届时有效的法律法规或中国证监会的规定作为或不作为而造成的损失等；</w:t>
      </w:r>
    </w:p>
    <w:p w14:paraId="1DDF16C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3.在没有过错的情况下，基金管理人由于按照《基金合同》规定的投资原则行使或不行使其投资权而造成的损失等；</w:t>
      </w:r>
    </w:p>
    <w:p w14:paraId="1278C8FA"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3EC2D0A6"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52CB4220"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5AB4ACF3" w14:textId="77777777" w:rsidR="00BA6BD6" w:rsidRDefault="0085260A">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或虽发现错误但是因为前述原因无法更正的，由此造成基金财产或投资人损失，基金管理人和基金托管人免除赔偿责任。但是基金管理人和基金托管人应积极采取必要的措施消除或减轻由此造成的影响。</w:t>
      </w:r>
    </w:p>
    <w:p w14:paraId="605BD29F" w14:textId="77777777" w:rsidR="00BA6BD6" w:rsidRDefault="0085260A">
      <w:pPr>
        <w:adjustRightInd w:val="0"/>
        <w:snapToGrid w:val="0"/>
        <w:outlineLvl w:val="0"/>
        <w:rPr>
          <w:rFonts w:ascii="彩虹粗仿宋" w:eastAsia="彩虹粗仿宋" w:hAnsi="宋体" w:cs="Arial"/>
          <w:sz w:val="24"/>
        </w:rPr>
      </w:pPr>
      <w:r>
        <w:rPr>
          <w:rFonts w:ascii="彩虹粗仿宋" w:eastAsia="彩虹粗仿宋" w:hAnsi="宋体" w:cs="Arial" w:hint="eastAsia"/>
          <w:sz w:val="24"/>
        </w:rPr>
        <w:br w:type="page"/>
      </w:r>
    </w:p>
    <w:p w14:paraId="3DAC10A1" w14:textId="77777777" w:rsidR="00BA6BD6" w:rsidRDefault="0085260A">
      <w:pPr>
        <w:pStyle w:val="2"/>
        <w:jc w:val="center"/>
        <w:rPr>
          <w:rFonts w:ascii="彩虹粗仿宋" w:eastAsia="彩虹粗仿宋"/>
          <w:sz w:val="30"/>
        </w:rPr>
      </w:pPr>
      <w:bookmarkStart w:id="113" w:name="_Toc124325902"/>
      <w:r>
        <w:rPr>
          <w:rFonts w:ascii="彩虹粗仿宋" w:eastAsia="彩虹粗仿宋" w:hint="eastAsia"/>
          <w:sz w:val="30"/>
        </w:rPr>
        <w:lastRenderedPageBreak/>
        <w:t>十八、争议解决方式</w:t>
      </w:r>
      <w:bookmarkEnd w:id="113"/>
    </w:p>
    <w:p w14:paraId="0D06B56D" w14:textId="01A03859"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双方当事人同意，因本协议而产生的或与本协议有关的一切争议，如不愿或者不能通过协商、调解解决的，</w:t>
      </w:r>
      <w:bookmarkStart w:id="114" w:name="_Hlk202541570"/>
      <w:r>
        <w:rPr>
          <w:rFonts w:ascii="彩虹粗仿宋" w:eastAsia="彩虹粗仿宋" w:hAnsi="宋体" w:cs="Arial" w:hint="eastAsia"/>
          <w:bCs/>
          <w:sz w:val="24"/>
        </w:rPr>
        <w:t>任何一方均有权将争议提交中国国际经济贸易仲裁委员会，按照届时有效的仲裁规则进行仲裁，仲裁的地点在北京市，仲裁裁决是终局性的并对相关各方均有约束力，仲裁费用由败诉方承担。</w:t>
      </w:r>
      <w:bookmarkEnd w:id="114"/>
    </w:p>
    <w:p w14:paraId="556ACE45"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争议处理期间，本协议当事人应恪守各自的职责，继续忠实、勤勉、尽责地履行基金合同和本托管协议规定的义务，维护基金份额持有人的合法权益。</w:t>
      </w:r>
    </w:p>
    <w:p w14:paraId="7D78055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本协议受中国法律（为本协议之目的，在此不包括香港、澳门特别行政区和台湾地区法律）管辖并从其解释。</w:t>
      </w:r>
      <w:r>
        <w:rPr>
          <w:rFonts w:ascii="彩虹粗仿宋" w:eastAsia="彩虹粗仿宋" w:hAnsi="宋体" w:cs="Arial" w:hint="eastAsia"/>
          <w:sz w:val="24"/>
        </w:rPr>
        <w:br w:type="page"/>
      </w:r>
    </w:p>
    <w:p w14:paraId="007166AC" w14:textId="77777777" w:rsidR="00BA6BD6" w:rsidRDefault="0085260A">
      <w:pPr>
        <w:pStyle w:val="2"/>
        <w:jc w:val="center"/>
        <w:rPr>
          <w:rFonts w:ascii="彩虹粗仿宋" w:eastAsia="彩虹粗仿宋"/>
          <w:sz w:val="30"/>
        </w:rPr>
      </w:pPr>
      <w:bookmarkStart w:id="115" w:name="_Toc124325903"/>
      <w:r>
        <w:rPr>
          <w:rFonts w:ascii="彩虹粗仿宋" w:eastAsia="彩虹粗仿宋" w:hint="eastAsia"/>
          <w:sz w:val="30"/>
        </w:rPr>
        <w:lastRenderedPageBreak/>
        <w:t>十九、托管协议的效力</w:t>
      </w:r>
      <w:bookmarkEnd w:id="115"/>
    </w:p>
    <w:p w14:paraId="197C9167"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14:paraId="5AE2E9BE"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基金募集注册时提交的托管协议草案，应经托管协议当事人双方加盖公章或合同专用章以及双方法定代表人或授权代表签章，协议当事人双方根据中国证监会的意见修改托管协议草案。托管协议以中国证监会注册的文本为正式文本。</w:t>
      </w:r>
    </w:p>
    <w:p w14:paraId="4E2E14BF"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58DEC923"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14:paraId="75D7372D" w14:textId="77777777" w:rsidR="00BA6BD6" w:rsidRDefault="0085260A">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（四）本协议一式三份，协议双方各持一份，上报监管机构一份，每份具有同等的法律效力。</w:t>
      </w:r>
    </w:p>
    <w:p w14:paraId="5C6CB607" w14:textId="77777777" w:rsidR="00BA6BD6" w:rsidRDefault="0085260A">
      <w:pPr>
        <w:adjustRightInd w:val="0"/>
        <w:snapToGrid w:val="0"/>
        <w:rPr>
          <w:rFonts w:ascii="彩虹粗仿宋" w:eastAsia="彩虹粗仿宋" w:hAnsi="宋体" w:cs="Arial"/>
          <w:sz w:val="24"/>
        </w:rPr>
      </w:pPr>
      <w:r>
        <w:rPr>
          <w:rFonts w:ascii="彩虹粗仿宋" w:eastAsia="彩虹粗仿宋" w:hAnsi="宋体" w:cs="Arial" w:hint="eastAsia"/>
          <w:sz w:val="24"/>
        </w:rPr>
        <w:br w:type="page"/>
      </w:r>
    </w:p>
    <w:p w14:paraId="51900DF9" w14:textId="77777777" w:rsidR="00BA6BD6" w:rsidRDefault="0085260A">
      <w:pPr>
        <w:pStyle w:val="2"/>
        <w:jc w:val="center"/>
        <w:rPr>
          <w:rFonts w:ascii="彩虹粗仿宋" w:eastAsia="彩虹粗仿宋"/>
          <w:sz w:val="30"/>
        </w:rPr>
      </w:pPr>
      <w:bookmarkStart w:id="116" w:name="_Toc124325904"/>
      <w:r>
        <w:rPr>
          <w:rFonts w:ascii="彩虹粗仿宋" w:eastAsia="彩虹粗仿宋" w:hint="eastAsia"/>
          <w:sz w:val="30"/>
        </w:rPr>
        <w:lastRenderedPageBreak/>
        <w:t>二十、其他事项</w:t>
      </w:r>
      <w:bookmarkEnd w:id="116"/>
    </w:p>
    <w:p w14:paraId="1E74E4B9"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14:paraId="057749D4"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4C57FB78" w14:textId="77777777" w:rsidR="00BA6BD6" w:rsidRDefault="0085260A">
      <w:pPr>
        <w:adjustRightInd w:val="0"/>
        <w:snapToGrid w:val="0"/>
        <w:rPr>
          <w:rFonts w:ascii="彩虹粗仿宋" w:eastAsia="彩虹粗仿宋"/>
          <w:b/>
          <w:bCs/>
        </w:rPr>
      </w:pPr>
      <w:r>
        <w:rPr>
          <w:rFonts w:ascii="彩虹粗仿宋" w:eastAsia="彩虹粗仿宋"/>
          <w:b/>
          <w:bCs/>
        </w:rPr>
        <w:br w:type="page"/>
      </w:r>
    </w:p>
    <w:p w14:paraId="6656FFEF" w14:textId="77777777" w:rsidR="00BA6BD6" w:rsidRDefault="0085260A">
      <w:pPr>
        <w:pStyle w:val="2"/>
        <w:jc w:val="center"/>
        <w:rPr>
          <w:rFonts w:ascii="彩虹粗仿宋" w:eastAsia="彩虹粗仿宋"/>
          <w:sz w:val="30"/>
        </w:rPr>
      </w:pPr>
      <w:bookmarkStart w:id="117" w:name="_Toc124325905"/>
      <w:r>
        <w:rPr>
          <w:rFonts w:ascii="彩虹粗仿宋" w:eastAsia="彩虹粗仿宋" w:hint="eastAsia"/>
          <w:sz w:val="30"/>
        </w:rPr>
        <w:lastRenderedPageBreak/>
        <w:t>二十一、托管协议的签订</w:t>
      </w:r>
      <w:bookmarkEnd w:id="117"/>
    </w:p>
    <w:p w14:paraId="32A56FC2" w14:textId="77777777" w:rsidR="00BA6BD6" w:rsidRDefault="0085260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本协议双方法定代表人或授权代表签章、签订地、签订日。</w:t>
      </w:r>
    </w:p>
    <w:p w14:paraId="0FBD2997" w14:textId="77777777" w:rsidR="00BA6BD6" w:rsidRDefault="00BA6BD6">
      <w:pPr>
        <w:adjustRightInd w:val="0"/>
        <w:snapToGrid w:val="0"/>
        <w:ind w:firstLineChars="200" w:firstLine="480"/>
        <w:rPr>
          <w:rFonts w:ascii="彩虹粗仿宋" w:eastAsia="彩虹粗仿宋" w:hAnsi="宋体" w:cs="Arial"/>
          <w:sz w:val="24"/>
        </w:rPr>
        <w:sectPr w:rsidR="00BA6BD6">
          <w:headerReference w:type="default" r:id="rId10"/>
          <w:pgSz w:w="11906" w:h="16838"/>
          <w:pgMar w:top="1418" w:right="1701" w:bottom="1418" w:left="1701" w:header="851" w:footer="992" w:gutter="0"/>
          <w:cols w:space="720"/>
          <w:docGrid w:type="lines" w:linePitch="312"/>
        </w:sectPr>
      </w:pPr>
    </w:p>
    <w:p w14:paraId="66F13D9A" w14:textId="5DA3B222" w:rsidR="00BA6BD6" w:rsidRDefault="0085260A">
      <w:pPr>
        <w:spacing w:line="360" w:lineRule="auto"/>
        <w:ind w:right="26"/>
        <w:rPr>
          <w:rFonts w:ascii="彩虹粗仿宋" w:eastAsia="彩虹粗仿宋"/>
          <w:sz w:val="24"/>
        </w:rPr>
      </w:pPr>
      <w:r>
        <w:rPr>
          <w:rFonts w:ascii="彩虹粗仿宋" w:eastAsia="彩虹粗仿宋" w:hint="eastAsia"/>
          <w:sz w:val="24"/>
        </w:rPr>
        <w:lastRenderedPageBreak/>
        <w:t>本页无正文，为《</w:t>
      </w:r>
      <w:r w:rsidR="00D27C10">
        <w:rPr>
          <w:rFonts w:ascii="彩虹粗仿宋" w:eastAsia="彩虹粗仿宋" w:hint="eastAsia"/>
          <w:sz w:val="24"/>
        </w:rPr>
        <w:t>平安中证A500红利低波动交易型开放式指数证券投资基金联接基金</w:t>
      </w:r>
      <w:r>
        <w:rPr>
          <w:rFonts w:ascii="彩虹粗仿宋" w:eastAsia="彩虹粗仿宋" w:hint="eastAsia"/>
          <w:sz w:val="24"/>
        </w:rPr>
        <w:t>托管协议》的签字盖章页。</w:t>
      </w:r>
    </w:p>
    <w:p w14:paraId="4FD51C2E" w14:textId="77777777" w:rsidR="00BA6BD6" w:rsidRDefault="00BA6BD6">
      <w:pPr>
        <w:spacing w:line="360" w:lineRule="auto"/>
        <w:rPr>
          <w:rFonts w:ascii="彩虹粗仿宋" w:eastAsia="彩虹粗仿宋"/>
          <w:sz w:val="24"/>
        </w:rPr>
      </w:pPr>
    </w:p>
    <w:p w14:paraId="3DA6E561" w14:textId="77777777" w:rsidR="00BA6BD6" w:rsidRDefault="00BA6BD6">
      <w:pPr>
        <w:spacing w:line="360" w:lineRule="auto"/>
        <w:rPr>
          <w:rFonts w:ascii="彩虹粗仿宋" w:eastAsia="彩虹粗仿宋"/>
          <w:sz w:val="24"/>
        </w:rPr>
      </w:pPr>
    </w:p>
    <w:p w14:paraId="46BA9DD1" w14:textId="77777777" w:rsidR="00BA6BD6" w:rsidRDefault="0085260A">
      <w:pPr>
        <w:spacing w:line="360" w:lineRule="auto"/>
        <w:ind w:right="26"/>
        <w:rPr>
          <w:rFonts w:ascii="彩虹粗仿宋" w:eastAsia="彩虹粗仿宋"/>
          <w:sz w:val="24"/>
        </w:rPr>
      </w:pPr>
      <w:r>
        <w:rPr>
          <w:rFonts w:ascii="彩虹粗仿宋" w:eastAsia="彩虹粗仿宋" w:hint="eastAsia"/>
          <w:sz w:val="24"/>
        </w:rPr>
        <w:t>基金管理人：平安基金管理有限公司（盖章）</w:t>
      </w:r>
    </w:p>
    <w:p w14:paraId="00454421" w14:textId="77777777" w:rsidR="00BA6BD6" w:rsidRDefault="0085260A">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7C535A5C" w14:textId="77777777" w:rsidR="00BA6BD6" w:rsidRDefault="00BA6BD6">
      <w:pPr>
        <w:spacing w:line="360" w:lineRule="auto"/>
        <w:ind w:right="26"/>
        <w:rPr>
          <w:rFonts w:ascii="彩虹粗仿宋" w:eastAsia="彩虹粗仿宋"/>
          <w:sz w:val="24"/>
        </w:rPr>
      </w:pPr>
    </w:p>
    <w:p w14:paraId="24BE7A5B" w14:textId="77777777" w:rsidR="00BA6BD6" w:rsidRDefault="00BA6BD6">
      <w:pPr>
        <w:spacing w:line="360" w:lineRule="auto"/>
        <w:ind w:right="26"/>
        <w:rPr>
          <w:rFonts w:ascii="彩虹粗仿宋" w:eastAsia="彩虹粗仿宋"/>
          <w:sz w:val="24"/>
        </w:rPr>
      </w:pPr>
    </w:p>
    <w:p w14:paraId="3A68AB62" w14:textId="77777777" w:rsidR="00BA6BD6" w:rsidRDefault="00BA6BD6">
      <w:pPr>
        <w:spacing w:line="360" w:lineRule="auto"/>
        <w:ind w:right="26"/>
        <w:rPr>
          <w:rFonts w:ascii="彩虹粗仿宋" w:eastAsia="彩虹粗仿宋"/>
          <w:sz w:val="24"/>
        </w:rPr>
      </w:pPr>
    </w:p>
    <w:p w14:paraId="5C839C87" w14:textId="77777777" w:rsidR="00BA6BD6" w:rsidRDefault="00BA6BD6">
      <w:pPr>
        <w:spacing w:line="360" w:lineRule="auto"/>
        <w:ind w:right="26"/>
        <w:rPr>
          <w:rFonts w:ascii="彩虹粗仿宋" w:eastAsia="彩虹粗仿宋"/>
          <w:sz w:val="24"/>
        </w:rPr>
      </w:pPr>
    </w:p>
    <w:p w14:paraId="4018BD49" w14:textId="77777777" w:rsidR="00BA6BD6" w:rsidRDefault="0085260A">
      <w:pPr>
        <w:spacing w:line="360" w:lineRule="auto"/>
        <w:ind w:right="26"/>
        <w:rPr>
          <w:rFonts w:ascii="彩虹粗仿宋" w:eastAsia="彩虹粗仿宋"/>
          <w:sz w:val="24"/>
        </w:rPr>
      </w:pPr>
      <w:r>
        <w:rPr>
          <w:rFonts w:ascii="彩虹粗仿宋" w:eastAsia="彩虹粗仿宋" w:hint="eastAsia"/>
          <w:sz w:val="24"/>
        </w:rPr>
        <w:t>基金托管人：中国建设银行股份有限公司（盖章）</w:t>
      </w:r>
    </w:p>
    <w:p w14:paraId="102275FC" w14:textId="77777777" w:rsidR="00BA6BD6" w:rsidRDefault="0085260A">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1514FD92" w14:textId="77777777" w:rsidR="00BA6BD6" w:rsidRDefault="00BA6BD6">
      <w:pPr>
        <w:spacing w:line="360" w:lineRule="auto"/>
        <w:ind w:right="26"/>
        <w:rPr>
          <w:rFonts w:ascii="彩虹粗仿宋" w:eastAsia="彩虹粗仿宋"/>
          <w:b/>
          <w:sz w:val="24"/>
          <w:szCs w:val="28"/>
        </w:rPr>
      </w:pPr>
    </w:p>
    <w:p w14:paraId="61508648" w14:textId="77777777" w:rsidR="00BA6BD6" w:rsidRDefault="00BA6BD6">
      <w:pPr>
        <w:spacing w:line="360" w:lineRule="auto"/>
        <w:ind w:right="26"/>
        <w:rPr>
          <w:rFonts w:ascii="彩虹粗仿宋" w:eastAsia="彩虹粗仿宋"/>
          <w:b/>
          <w:sz w:val="24"/>
          <w:szCs w:val="28"/>
        </w:rPr>
      </w:pPr>
    </w:p>
    <w:p w14:paraId="693C537E" w14:textId="77777777" w:rsidR="00BA6BD6" w:rsidRDefault="00BA6BD6">
      <w:pPr>
        <w:spacing w:line="360" w:lineRule="auto"/>
        <w:ind w:right="26"/>
        <w:rPr>
          <w:rFonts w:ascii="彩虹粗仿宋" w:eastAsia="彩虹粗仿宋"/>
          <w:b/>
          <w:sz w:val="24"/>
          <w:szCs w:val="28"/>
        </w:rPr>
      </w:pPr>
    </w:p>
    <w:p w14:paraId="4A5BF2B9" w14:textId="77777777" w:rsidR="00BA6BD6" w:rsidRDefault="0085260A">
      <w:pPr>
        <w:spacing w:line="360" w:lineRule="auto"/>
        <w:ind w:right="26"/>
        <w:rPr>
          <w:rFonts w:ascii="彩虹粗仿宋" w:eastAsia="彩虹粗仿宋"/>
          <w:b/>
          <w:sz w:val="24"/>
          <w:szCs w:val="28"/>
        </w:rPr>
      </w:pPr>
      <w:r>
        <w:rPr>
          <w:rFonts w:ascii="彩虹粗仿宋" w:eastAsia="彩虹粗仿宋" w:hint="eastAsia"/>
          <w:b/>
          <w:sz w:val="24"/>
          <w:szCs w:val="28"/>
        </w:rPr>
        <w:t>签订地点：北京</w:t>
      </w:r>
    </w:p>
    <w:p w14:paraId="447B76E7" w14:textId="4986E930" w:rsidR="00BA6BD6" w:rsidRDefault="0085260A">
      <w:pPr>
        <w:spacing w:line="360" w:lineRule="auto"/>
        <w:ind w:right="26"/>
        <w:rPr>
          <w:rFonts w:ascii="彩虹粗仿宋" w:eastAsia="彩虹粗仿宋"/>
          <w:b/>
          <w:sz w:val="24"/>
          <w:szCs w:val="28"/>
        </w:rPr>
      </w:pPr>
      <w:r>
        <w:rPr>
          <w:rFonts w:ascii="彩虹粗仿宋" w:eastAsia="彩虹粗仿宋" w:hint="eastAsia"/>
          <w:b/>
          <w:sz w:val="24"/>
          <w:szCs w:val="28"/>
        </w:rPr>
        <w:t>签 订 日：</w:t>
      </w:r>
      <w:r w:rsidR="008635FA">
        <w:rPr>
          <w:rFonts w:ascii="彩虹粗仿宋" w:eastAsia="彩虹粗仿宋" w:hint="eastAsia"/>
          <w:b/>
          <w:sz w:val="24"/>
          <w:szCs w:val="28"/>
        </w:rPr>
        <w:t xml:space="preserve"> </w:t>
      </w:r>
      <w:r w:rsidR="008635FA">
        <w:rPr>
          <w:rFonts w:ascii="彩虹粗仿宋" w:eastAsia="彩虹粗仿宋"/>
          <w:b/>
          <w:sz w:val="24"/>
          <w:szCs w:val="28"/>
        </w:rPr>
        <w:t xml:space="preserve">    </w:t>
      </w:r>
      <w:r>
        <w:rPr>
          <w:rFonts w:ascii="彩虹粗仿宋" w:eastAsia="彩虹粗仿宋" w:hint="eastAsia"/>
          <w:b/>
          <w:sz w:val="24"/>
          <w:szCs w:val="28"/>
        </w:rPr>
        <w:t>年</w:t>
      </w:r>
      <w:r>
        <w:rPr>
          <w:rFonts w:ascii="宋体" w:hAnsi="宋体" w:cs="宋体" w:hint="eastAsia"/>
          <w:b/>
          <w:sz w:val="24"/>
          <w:szCs w:val="28"/>
        </w:rPr>
        <w:t xml:space="preserve"> </w:t>
      </w:r>
      <w:r w:rsidR="00245081">
        <w:rPr>
          <w:rFonts w:ascii="宋体" w:hAnsi="宋体" w:cs="宋体"/>
          <w:b/>
          <w:sz w:val="24"/>
          <w:szCs w:val="28"/>
        </w:rPr>
        <w:t xml:space="preserve">  </w:t>
      </w:r>
      <w:r>
        <w:rPr>
          <w:rFonts w:ascii="彩虹粗仿宋" w:eastAsia="彩虹粗仿宋" w:hint="eastAsia"/>
          <w:b/>
          <w:sz w:val="24"/>
          <w:szCs w:val="28"/>
        </w:rPr>
        <w:t>月</w:t>
      </w:r>
      <w:r>
        <w:rPr>
          <w:rFonts w:ascii="宋体" w:hAnsi="宋体" w:cs="宋体" w:hint="eastAsia"/>
          <w:b/>
          <w:sz w:val="24"/>
          <w:szCs w:val="28"/>
        </w:rPr>
        <w:t xml:space="preserve"> </w:t>
      </w:r>
      <w:r w:rsidR="00245081">
        <w:rPr>
          <w:rFonts w:ascii="宋体" w:hAnsi="宋体" w:cs="宋体"/>
          <w:b/>
          <w:sz w:val="24"/>
          <w:szCs w:val="28"/>
        </w:rPr>
        <w:t xml:space="preserve">  </w:t>
      </w:r>
      <w:r>
        <w:rPr>
          <w:rFonts w:ascii="彩虹粗仿宋" w:eastAsia="彩虹粗仿宋" w:hint="eastAsia"/>
          <w:b/>
          <w:sz w:val="24"/>
          <w:szCs w:val="28"/>
        </w:rPr>
        <w:t>日</w:t>
      </w:r>
    </w:p>
    <w:p w14:paraId="4F8D51A3" w14:textId="77777777" w:rsidR="00BA6BD6" w:rsidRDefault="00BA6BD6">
      <w:pPr>
        <w:adjustRightInd w:val="0"/>
        <w:snapToGrid w:val="0"/>
        <w:rPr>
          <w:rFonts w:ascii="彩虹粗仿宋" w:eastAsia="彩虹粗仿宋" w:hAnsi="宋体" w:cs="Arial"/>
          <w:sz w:val="24"/>
        </w:rPr>
      </w:pPr>
    </w:p>
    <w:p w14:paraId="7B81AC42" w14:textId="77777777" w:rsidR="00BA6BD6" w:rsidRDefault="00BA6BD6"/>
    <w:p w14:paraId="38BA5C35" w14:textId="77777777" w:rsidR="00BA6BD6" w:rsidRDefault="00BA6BD6"/>
    <w:p w14:paraId="60703D63" w14:textId="77777777" w:rsidR="00BA6BD6" w:rsidRDefault="00BA6BD6"/>
    <w:sectPr w:rsidR="00BA6BD6">
      <w:headerReference w:type="default" r:id="rId11"/>
      <w:footerReference w:type="default" r:id="rId12"/>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F2E46" w14:textId="77777777" w:rsidR="00811DDB" w:rsidRDefault="00811DDB">
      <w:r>
        <w:separator/>
      </w:r>
    </w:p>
  </w:endnote>
  <w:endnote w:type="continuationSeparator" w:id="0">
    <w:p w14:paraId="32C8A7B0" w14:textId="77777777" w:rsidR="00811DDB" w:rsidRDefault="0081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0" w:usb3="00000000" w:csb0="00040000"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彩虹粗仿宋">
    <w:altName w:val="微软雅黑"/>
    <w:charset w:val="86"/>
    <w:family w:val="script"/>
    <w:pitch w:val="default"/>
    <w:sig w:usb0="00000000"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D989" w14:textId="77777777" w:rsidR="00BA6BD6" w:rsidRDefault="0085260A">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2DA0599A" w14:textId="77777777" w:rsidR="00BA6BD6" w:rsidRDefault="00BA6BD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C44C" w14:textId="77777777" w:rsidR="00BA6BD6" w:rsidRDefault="0085260A">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1</w:t>
    </w:r>
    <w:r>
      <w:rPr>
        <w:rStyle w:val="af"/>
      </w:rPr>
      <w:fldChar w:fldCharType="end"/>
    </w:r>
  </w:p>
  <w:p w14:paraId="3BC27B57" w14:textId="77777777" w:rsidR="00BA6BD6" w:rsidRDefault="00BA6BD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B7DF" w14:textId="77777777" w:rsidR="00BA6BD6" w:rsidRDefault="00BA6BD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1B4AE" w14:textId="77777777" w:rsidR="00811DDB" w:rsidRDefault="00811DDB">
      <w:r>
        <w:separator/>
      </w:r>
    </w:p>
  </w:footnote>
  <w:footnote w:type="continuationSeparator" w:id="0">
    <w:p w14:paraId="072F8C8F" w14:textId="77777777" w:rsidR="00811DDB" w:rsidRDefault="00811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BD27" w14:textId="77777777" w:rsidR="00BA6BD6" w:rsidRDefault="00BA6BD6">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20BD" w14:textId="77777777" w:rsidR="00BA6BD6" w:rsidRDefault="00BA6BD6">
    <w:pPr>
      <w:pStyle w:val="aa"/>
      <w:pBdr>
        <w:bottom w:val="none" w:sz="0" w:space="0" w:color="auto"/>
      </w:pBdr>
      <w:ind w:right="72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3F4B" w14:textId="77777777" w:rsidR="00BA6BD6" w:rsidRDefault="00BA6BD6">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37F"/>
    <w:rsid w:val="000024F9"/>
    <w:rsid w:val="0001406C"/>
    <w:rsid w:val="00017DD7"/>
    <w:rsid w:val="00025EBB"/>
    <w:rsid w:val="000300F8"/>
    <w:rsid w:val="00033697"/>
    <w:rsid w:val="00041B21"/>
    <w:rsid w:val="00043538"/>
    <w:rsid w:val="00052DD1"/>
    <w:rsid w:val="00055B8E"/>
    <w:rsid w:val="000648CA"/>
    <w:rsid w:val="000662BB"/>
    <w:rsid w:val="000722A9"/>
    <w:rsid w:val="00073D24"/>
    <w:rsid w:val="000836E4"/>
    <w:rsid w:val="000841AB"/>
    <w:rsid w:val="00085734"/>
    <w:rsid w:val="0009125B"/>
    <w:rsid w:val="00092B02"/>
    <w:rsid w:val="000A0DC9"/>
    <w:rsid w:val="000A6320"/>
    <w:rsid w:val="000B6015"/>
    <w:rsid w:val="000B6BF5"/>
    <w:rsid w:val="000C0991"/>
    <w:rsid w:val="000C1DB4"/>
    <w:rsid w:val="000C326B"/>
    <w:rsid w:val="000C6DA4"/>
    <w:rsid w:val="000F0982"/>
    <w:rsid w:val="000F1E4A"/>
    <w:rsid w:val="000F3223"/>
    <w:rsid w:val="000F5ED3"/>
    <w:rsid w:val="00100B98"/>
    <w:rsid w:val="001120C6"/>
    <w:rsid w:val="001125C9"/>
    <w:rsid w:val="001211CF"/>
    <w:rsid w:val="00127259"/>
    <w:rsid w:val="00132C6D"/>
    <w:rsid w:val="0013529C"/>
    <w:rsid w:val="00135594"/>
    <w:rsid w:val="00136648"/>
    <w:rsid w:val="0014099C"/>
    <w:rsid w:val="0015074B"/>
    <w:rsid w:val="00152C0B"/>
    <w:rsid w:val="00154967"/>
    <w:rsid w:val="00157D85"/>
    <w:rsid w:val="00166743"/>
    <w:rsid w:val="00170A79"/>
    <w:rsid w:val="00183903"/>
    <w:rsid w:val="0018537F"/>
    <w:rsid w:val="00197230"/>
    <w:rsid w:val="001A3187"/>
    <w:rsid w:val="001A3B29"/>
    <w:rsid w:val="001A7938"/>
    <w:rsid w:val="001C05A5"/>
    <w:rsid w:val="001C6B1B"/>
    <w:rsid w:val="001D5F37"/>
    <w:rsid w:val="001D76FC"/>
    <w:rsid w:val="001F7FB0"/>
    <w:rsid w:val="002003A2"/>
    <w:rsid w:val="002034B0"/>
    <w:rsid w:val="002126CB"/>
    <w:rsid w:val="00212970"/>
    <w:rsid w:val="002173F8"/>
    <w:rsid w:val="00225100"/>
    <w:rsid w:val="00227208"/>
    <w:rsid w:val="00230FA1"/>
    <w:rsid w:val="002320B0"/>
    <w:rsid w:val="00232A1C"/>
    <w:rsid w:val="00235232"/>
    <w:rsid w:val="002358C1"/>
    <w:rsid w:val="00245081"/>
    <w:rsid w:val="00251A06"/>
    <w:rsid w:val="002576B3"/>
    <w:rsid w:val="002641D1"/>
    <w:rsid w:val="002675F3"/>
    <w:rsid w:val="002733AC"/>
    <w:rsid w:val="00274EA9"/>
    <w:rsid w:val="002825A4"/>
    <w:rsid w:val="0028293D"/>
    <w:rsid w:val="002B4247"/>
    <w:rsid w:val="002C0D68"/>
    <w:rsid w:val="002C1472"/>
    <w:rsid w:val="002D5DBF"/>
    <w:rsid w:val="002D640A"/>
    <w:rsid w:val="002F25D1"/>
    <w:rsid w:val="00303FBE"/>
    <w:rsid w:val="00321843"/>
    <w:rsid w:val="00325859"/>
    <w:rsid w:val="003340D6"/>
    <w:rsid w:val="00361048"/>
    <w:rsid w:val="003611B9"/>
    <w:rsid w:val="00363BA7"/>
    <w:rsid w:val="00374B04"/>
    <w:rsid w:val="003751D1"/>
    <w:rsid w:val="00383FBF"/>
    <w:rsid w:val="00385CEA"/>
    <w:rsid w:val="0039110D"/>
    <w:rsid w:val="003A4EEC"/>
    <w:rsid w:val="003B0719"/>
    <w:rsid w:val="003B1C14"/>
    <w:rsid w:val="003B46F9"/>
    <w:rsid w:val="003B7E82"/>
    <w:rsid w:val="003C43F7"/>
    <w:rsid w:val="003C59F7"/>
    <w:rsid w:val="003E1E8E"/>
    <w:rsid w:val="003F009D"/>
    <w:rsid w:val="003F08E6"/>
    <w:rsid w:val="003F0D6B"/>
    <w:rsid w:val="00401831"/>
    <w:rsid w:val="004045F9"/>
    <w:rsid w:val="004070BF"/>
    <w:rsid w:val="004103A2"/>
    <w:rsid w:val="00415F65"/>
    <w:rsid w:val="00424A04"/>
    <w:rsid w:val="004255B6"/>
    <w:rsid w:val="00433C78"/>
    <w:rsid w:val="0043423D"/>
    <w:rsid w:val="00452061"/>
    <w:rsid w:val="004569BE"/>
    <w:rsid w:val="004606C9"/>
    <w:rsid w:val="00470D80"/>
    <w:rsid w:val="00472D5F"/>
    <w:rsid w:val="004751BB"/>
    <w:rsid w:val="0047762F"/>
    <w:rsid w:val="004820FE"/>
    <w:rsid w:val="00485AE7"/>
    <w:rsid w:val="00485E00"/>
    <w:rsid w:val="004A11E3"/>
    <w:rsid w:val="004A1E71"/>
    <w:rsid w:val="004A2465"/>
    <w:rsid w:val="004A6368"/>
    <w:rsid w:val="004A6717"/>
    <w:rsid w:val="004B3796"/>
    <w:rsid w:val="004C1330"/>
    <w:rsid w:val="004C1472"/>
    <w:rsid w:val="004C19B4"/>
    <w:rsid w:val="004C1CF8"/>
    <w:rsid w:val="004E101D"/>
    <w:rsid w:val="004E25EB"/>
    <w:rsid w:val="004E261F"/>
    <w:rsid w:val="004E6F8A"/>
    <w:rsid w:val="0050027A"/>
    <w:rsid w:val="00501CF4"/>
    <w:rsid w:val="00510EBA"/>
    <w:rsid w:val="0053030F"/>
    <w:rsid w:val="00532BAA"/>
    <w:rsid w:val="00541761"/>
    <w:rsid w:val="00542BD6"/>
    <w:rsid w:val="005500B0"/>
    <w:rsid w:val="005612E5"/>
    <w:rsid w:val="00591EB4"/>
    <w:rsid w:val="00593605"/>
    <w:rsid w:val="0059405A"/>
    <w:rsid w:val="005A2446"/>
    <w:rsid w:val="005D129B"/>
    <w:rsid w:val="005D2018"/>
    <w:rsid w:val="005D6A9F"/>
    <w:rsid w:val="005D71F6"/>
    <w:rsid w:val="005E17DA"/>
    <w:rsid w:val="005E654C"/>
    <w:rsid w:val="005E7D65"/>
    <w:rsid w:val="005F3A20"/>
    <w:rsid w:val="005F4C60"/>
    <w:rsid w:val="00604F57"/>
    <w:rsid w:val="006126F0"/>
    <w:rsid w:val="00614F24"/>
    <w:rsid w:val="00616CEF"/>
    <w:rsid w:val="00626EC3"/>
    <w:rsid w:val="00634F7C"/>
    <w:rsid w:val="0063571B"/>
    <w:rsid w:val="006358B1"/>
    <w:rsid w:val="00641851"/>
    <w:rsid w:val="00642A8A"/>
    <w:rsid w:val="00645DC7"/>
    <w:rsid w:val="00654841"/>
    <w:rsid w:val="0065627F"/>
    <w:rsid w:val="00661CA3"/>
    <w:rsid w:val="00676E2E"/>
    <w:rsid w:val="00685F8E"/>
    <w:rsid w:val="0068629F"/>
    <w:rsid w:val="006A5F59"/>
    <w:rsid w:val="006B13D5"/>
    <w:rsid w:val="006B4273"/>
    <w:rsid w:val="006C16A5"/>
    <w:rsid w:val="006D0EA5"/>
    <w:rsid w:val="006D1861"/>
    <w:rsid w:val="006D197C"/>
    <w:rsid w:val="006E6864"/>
    <w:rsid w:val="006E7C25"/>
    <w:rsid w:val="006F11F7"/>
    <w:rsid w:val="006F4372"/>
    <w:rsid w:val="006F779C"/>
    <w:rsid w:val="007026D3"/>
    <w:rsid w:val="00710218"/>
    <w:rsid w:val="00726310"/>
    <w:rsid w:val="0073273A"/>
    <w:rsid w:val="00734FDC"/>
    <w:rsid w:val="0073607B"/>
    <w:rsid w:val="0074065C"/>
    <w:rsid w:val="0075591A"/>
    <w:rsid w:val="00755C13"/>
    <w:rsid w:val="00765ED3"/>
    <w:rsid w:val="007721C3"/>
    <w:rsid w:val="007748AD"/>
    <w:rsid w:val="00775F3A"/>
    <w:rsid w:val="00795194"/>
    <w:rsid w:val="007A3722"/>
    <w:rsid w:val="007A5C83"/>
    <w:rsid w:val="007C268E"/>
    <w:rsid w:val="007C7CE8"/>
    <w:rsid w:val="007D6157"/>
    <w:rsid w:val="007E7660"/>
    <w:rsid w:val="007F3D68"/>
    <w:rsid w:val="007F619B"/>
    <w:rsid w:val="007F62F9"/>
    <w:rsid w:val="007F74ED"/>
    <w:rsid w:val="00801A74"/>
    <w:rsid w:val="0080732A"/>
    <w:rsid w:val="00811DDB"/>
    <w:rsid w:val="00814669"/>
    <w:rsid w:val="00816B6A"/>
    <w:rsid w:val="00820193"/>
    <w:rsid w:val="00820591"/>
    <w:rsid w:val="008236A5"/>
    <w:rsid w:val="0083046C"/>
    <w:rsid w:val="008350E5"/>
    <w:rsid w:val="00835534"/>
    <w:rsid w:val="008372F0"/>
    <w:rsid w:val="00837402"/>
    <w:rsid w:val="0084553F"/>
    <w:rsid w:val="00847DD3"/>
    <w:rsid w:val="00850426"/>
    <w:rsid w:val="0085260A"/>
    <w:rsid w:val="008556EA"/>
    <w:rsid w:val="0085689A"/>
    <w:rsid w:val="008625D4"/>
    <w:rsid w:val="00862AEB"/>
    <w:rsid w:val="008635FA"/>
    <w:rsid w:val="00864EE8"/>
    <w:rsid w:val="008675B8"/>
    <w:rsid w:val="0087125E"/>
    <w:rsid w:val="00872089"/>
    <w:rsid w:val="0087572E"/>
    <w:rsid w:val="00875BA4"/>
    <w:rsid w:val="008830A6"/>
    <w:rsid w:val="008A1CEC"/>
    <w:rsid w:val="008A794F"/>
    <w:rsid w:val="008B112F"/>
    <w:rsid w:val="008C0954"/>
    <w:rsid w:val="008C0AC9"/>
    <w:rsid w:val="008C288B"/>
    <w:rsid w:val="008E0BAD"/>
    <w:rsid w:val="008F08D7"/>
    <w:rsid w:val="008F23A8"/>
    <w:rsid w:val="00900B57"/>
    <w:rsid w:val="00906B21"/>
    <w:rsid w:val="00912F8C"/>
    <w:rsid w:val="0091304D"/>
    <w:rsid w:val="0091596D"/>
    <w:rsid w:val="009204E9"/>
    <w:rsid w:val="009226C4"/>
    <w:rsid w:val="00927782"/>
    <w:rsid w:val="00934AF7"/>
    <w:rsid w:val="0093578F"/>
    <w:rsid w:val="00940F19"/>
    <w:rsid w:val="009428F5"/>
    <w:rsid w:val="0094370B"/>
    <w:rsid w:val="00945F53"/>
    <w:rsid w:val="00953FA5"/>
    <w:rsid w:val="00957819"/>
    <w:rsid w:val="009658E9"/>
    <w:rsid w:val="00976406"/>
    <w:rsid w:val="00981311"/>
    <w:rsid w:val="0098224F"/>
    <w:rsid w:val="00991CCD"/>
    <w:rsid w:val="009A0D80"/>
    <w:rsid w:val="009B16A7"/>
    <w:rsid w:val="009D60E2"/>
    <w:rsid w:val="009D76C4"/>
    <w:rsid w:val="009E353B"/>
    <w:rsid w:val="009F2F01"/>
    <w:rsid w:val="009F37FC"/>
    <w:rsid w:val="009F384A"/>
    <w:rsid w:val="009F3C24"/>
    <w:rsid w:val="009F59DC"/>
    <w:rsid w:val="00A0148C"/>
    <w:rsid w:val="00A018D7"/>
    <w:rsid w:val="00A02B86"/>
    <w:rsid w:val="00A07787"/>
    <w:rsid w:val="00A123EA"/>
    <w:rsid w:val="00A15A53"/>
    <w:rsid w:val="00A205AC"/>
    <w:rsid w:val="00A21157"/>
    <w:rsid w:val="00A21645"/>
    <w:rsid w:val="00A2272D"/>
    <w:rsid w:val="00A24D34"/>
    <w:rsid w:val="00A24F7D"/>
    <w:rsid w:val="00A262F2"/>
    <w:rsid w:val="00A3293E"/>
    <w:rsid w:val="00A36003"/>
    <w:rsid w:val="00A5062F"/>
    <w:rsid w:val="00A6029A"/>
    <w:rsid w:val="00A606FD"/>
    <w:rsid w:val="00A631A6"/>
    <w:rsid w:val="00A72217"/>
    <w:rsid w:val="00A7255A"/>
    <w:rsid w:val="00A74063"/>
    <w:rsid w:val="00A74228"/>
    <w:rsid w:val="00A82D35"/>
    <w:rsid w:val="00A83C38"/>
    <w:rsid w:val="00A843F4"/>
    <w:rsid w:val="00A8441F"/>
    <w:rsid w:val="00A875F7"/>
    <w:rsid w:val="00A935EA"/>
    <w:rsid w:val="00A936A1"/>
    <w:rsid w:val="00A94911"/>
    <w:rsid w:val="00A965E8"/>
    <w:rsid w:val="00A976C3"/>
    <w:rsid w:val="00AB1BE8"/>
    <w:rsid w:val="00AB22F2"/>
    <w:rsid w:val="00AB23A9"/>
    <w:rsid w:val="00AB29B7"/>
    <w:rsid w:val="00AB76AF"/>
    <w:rsid w:val="00AC2F84"/>
    <w:rsid w:val="00AC49F0"/>
    <w:rsid w:val="00AD1C13"/>
    <w:rsid w:val="00AD21CA"/>
    <w:rsid w:val="00AD2EC8"/>
    <w:rsid w:val="00AE6600"/>
    <w:rsid w:val="00AF40D0"/>
    <w:rsid w:val="00AF56E4"/>
    <w:rsid w:val="00AF73CA"/>
    <w:rsid w:val="00B02378"/>
    <w:rsid w:val="00B03B7A"/>
    <w:rsid w:val="00B069F6"/>
    <w:rsid w:val="00B14F0A"/>
    <w:rsid w:val="00B21824"/>
    <w:rsid w:val="00B2400F"/>
    <w:rsid w:val="00B34E98"/>
    <w:rsid w:val="00B34FD6"/>
    <w:rsid w:val="00B41827"/>
    <w:rsid w:val="00B51686"/>
    <w:rsid w:val="00B53BDB"/>
    <w:rsid w:val="00B629DF"/>
    <w:rsid w:val="00B649FE"/>
    <w:rsid w:val="00B655B5"/>
    <w:rsid w:val="00B778DE"/>
    <w:rsid w:val="00B77E96"/>
    <w:rsid w:val="00B8225A"/>
    <w:rsid w:val="00B8237D"/>
    <w:rsid w:val="00B84319"/>
    <w:rsid w:val="00B84672"/>
    <w:rsid w:val="00B876E3"/>
    <w:rsid w:val="00B9408B"/>
    <w:rsid w:val="00BA27AF"/>
    <w:rsid w:val="00BA35F4"/>
    <w:rsid w:val="00BA6047"/>
    <w:rsid w:val="00BA6BD6"/>
    <w:rsid w:val="00BB6ED0"/>
    <w:rsid w:val="00BC43DE"/>
    <w:rsid w:val="00BD039F"/>
    <w:rsid w:val="00BD1268"/>
    <w:rsid w:val="00BD587D"/>
    <w:rsid w:val="00BD6BC7"/>
    <w:rsid w:val="00BE3E42"/>
    <w:rsid w:val="00BE5D76"/>
    <w:rsid w:val="00BF0ADF"/>
    <w:rsid w:val="00BF1608"/>
    <w:rsid w:val="00BF7A74"/>
    <w:rsid w:val="00C11B14"/>
    <w:rsid w:val="00C127A4"/>
    <w:rsid w:val="00C16971"/>
    <w:rsid w:val="00C25C70"/>
    <w:rsid w:val="00C45722"/>
    <w:rsid w:val="00C47468"/>
    <w:rsid w:val="00C5268F"/>
    <w:rsid w:val="00C52B29"/>
    <w:rsid w:val="00C63E51"/>
    <w:rsid w:val="00C72EF5"/>
    <w:rsid w:val="00C73F74"/>
    <w:rsid w:val="00C803D7"/>
    <w:rsid w:val="00C81E0C"/>
    <w:rsid w:val="00C8374D"/>
    <w:rsid w:val="00C8703E"/>
    <w:rsid w:val="00C90423"/>
    <w:rsid w:val="00C92E3C"/>
    <w:rsid w:val="00C93092"/>
    <w:rsid w:val="00CC4D9B"/>
    <w:rsid w:val="00CD0043"/>
    <w:rsid w:val="00CD6844"/>
    <w:rsid w:val="00CD75A2"/>
    <w:rsid w:val="00D00251"/>
    <w:rsid w:val="00D07800"/>
    <w:rsid w:val="00D112D4"/>
    <w:rsid w:val="00D1676A"/>
    <w:rsid w:val="00D25BFB"/>
    <w:rsid w:val="00D25EFF"/>
    <w:rsid w:val="00D27C10"/>
    <w:rsid w:val="00D318C1"/>
    <w:rsid w:val="00D33B26"/>
    <w:rsid w:val="00D33B2F"/>
    <w:rsid w:val="00D37EB8"/>
    <w:rsid w:val="00D53A68"/>
    <w:rsid w:val="00D558E4"/>
    <w:rsid w:val="00D561E3"/>
    <w:rsid w:val="00D56649"/>
    <w:rsid w:val="00D64C37"/>
    <w:rsid w:val="00D654BA"/>
    <w:rsid w:val="00D65C0B"/>
    <w:rsid w:val="00D703F1"/>
    <w:rsid w:val="00D77D3E"/>
    <w:rsid w:val="00D807A4"/>
    <w:rsid w:val="00D83EAA"/>
    <w:rsid w:val="00D86008"/>
    <w:rsid w:val="00D87A49"/>
    <w:rsid w:val="00D9049F"/>
    <w:rsid w:val="00D92AF5"/>
    <w:rsid w:val="00D94781"/>
    <w:rsid w:val="00D96E50"/>
    <w:rsid w:val="00D976A5"/>
    <w:rsid w:val="00DA05A2"/>
    <w:rsid w:val="00DA0D37"/>
    <w:rsid w:val="00DA356F"/>
    <w:rsid w:val="00DA48BB"/>
    <w:rsid w:val="00DB0AC5"/>
    <w:rsid w:val="00DB1C9C"/>
    <w:rsid w:val="00DB37BB"/>
    <w:rsid w:val="00DD4E54"/>
    <w:rsid w:val="00DD6CE1"/>
    <w:rsid w:val="00DE0E6F"/>
    <w:rsid w:val="00DF2E52"/>
    <w:rsid w:val="00DF3A43"/>
    <w:rsid w:val="00DF68BF"/>
    <w:rsid w:val="00DF746E"/>
    <w:rsid w:val="00E05376"/>
    <w:rsid w:val="00E05EDA"/>
    <w:rsid w:val="00E05F79"/>
    <w:rsid w:val="00E10C87"/>
    <w:rsid w:val="00E23A8F"/>
    <w:rsid w:val="00E428D0"/>
    <w:rsid w:val="00E45033"/>
    <w:rsid w:val="00E538B1"/>
    <w:rsid w:val="00E54677"/>
    <w:rsid w:val="00E57446"/>
    <w:rsid w:val="00E66576"/>
    <w:rsid w:val="00E80E3B"/>
    <w:rsid w:val="00E937EB"/>
    <w:rsid w:val="00E95ECD"/>
    <w:rsid w:val="00EA159F"/>
    <w:rsid w:val="00EA2E84"/>
    <w:rsid w:val="00EA3141"/>
    <w:rsid w:val="00EA6276"/>
    <w:rsid w:val="00EA748B"/>
    <w:rsid w:val="00EA773B"/>
    <w:rsid w:val="00EB4102"/>
    <w:rsid w:val="00EC1FA8"/>
    <w:rsid w:val="00EC2B4D"/>
    <w:rsid w:val="00EC2E22"/>
    <w:rsid w:val="00EC5CDF"/>
    <w:rsid w:val="00ED34F0"/>
    <w:rsid w:val="00ED5708"/>
    <w:rsid w:val="00EE2BE5"/>
    <w:rsid w:val="00EF1406"/>
    <w:rsid w:val="00EF5CF7"/>
    <w:rsid w:val="00F078D6"/>
    <w:rsid w:val="00F14CCF"/>
    <w:rsid w:val="00F1565E"/>
    <w:rsid w:val="00F2367B"/>
    <w:rsid w:val="00F31816"/>
    <w:rsid w:val="00F326EC"/>
    <w:rsid w:val="00F365A0"/>
    <w:rsid w:val="00F422C5"/>
    <w:rsid w:val="00F44A5D"/>
    <w:rsid w:val="00F46567"/>
    <w:rsid w:val="00F5410E"/>
    <w:rsid w:val="00F57A45"/>
    <w:rsid w:val="00F61D4D"/>
    <w:rsid w:val="00F74812"/>
    <w:rsid w:val="00F82EE2"/>
    <w:rsid w:val="00F838E9"/>
    <w:rsid w:val="00F85C9E"/>
    <w:rsid w:val="00F86473"/>
    <w:rsid w:val="00F8744B"/>
    <w:rsid w:val="00F94D1D"/>
    <w:rsid w:val="00F95D93"/>
    <w:rsid w:val="00FA1D61"/>
    <w:rsid w:val="00FB2B2E"/>
    <w:rsid w:val="00FB32B5"/>
    <w:rsid w:val="00FB379E"/>
    <w:rsid w:val="00FB54E5"/>
    <w:rsid w:val="00FC47DF"/>
    <w:rsid w:val="00FC54E9"/>
    <w:rsid w:val="00FC71A4"/>
    <w:rsid w:val="00FC7518"/>
    <w:rsid w:val="00FD049E"/>
    <w:rsid w:val="00FD05C9"/>
    <w:rsid w:val="00FD251F"/>
    <w:rsid w:val="00FD3720"/>
    <w:rsid w:val="00FF238E"/>
    <w:rsid w:val="00FF4309"/>
    <w:rsid w:val="00FF6DF9"/>
    <w:rsid w:val="057F13E1"/>
    <w:rsid w:val="067F1764"/>
    <w:rsid w:val="07C0531E"/>
    <w:rsid w:val="24BC32DA"/>
    <w:rsid w:val="285577CD"/>
    <w:rsid w:val="2C3A210E"/>
    <w:rsid w:val="3A830B88"/>
    <w:rsid w:val="54FA0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E13DB"/>
  <w15:docId w15:val="{5550D53F-2299-430C-B4DB-DB359016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2">
    <w:name w:val="heading 2"/>
    <w:basedOn w:val="a"/>
    <w:next w:val="a0"/>
    <w:link w:val="21"/>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TOC7">
    <w:name w:val="toc 7"/>
    <w:basedOn w:val="a"/>
    <w:next w:val="a"/>
    <w:semiHidden/>
    <w:qFormat/>
    <w:pPr>
      <w:ind w:leftChars="1200" w:left="2520"/>
    </w:pPr>
  </w:style>
  <w:style w:type="paragraph" w:styleId="a4">
    <w:name w:val="annotation text"/>
    <w:basedOn w:val="a"/>
    <w:link w:val="20"/>
    <w:qFormat/>
    <w:pPr>
      <w:jc w:val="left"/>
    </w:pPr>
  </w:style>
  <w:style w:type="paragraph" w:styleId="a5">
    <w:name w:val="Body Text"/>
    <w:basedOn w:val="a"/>
    <w:link w:val="1"/>
    <w:qFormat/>
    <w:pPr>
      <w:spacing w:line="360" w:lineRule="auto"/>
    </w:pPr>
    <w:rPr>
      <w:rFonts w:ascii="仿宋_GB2312" w:eastAsia="仿宋_GB2312"/>
      <w:color w:val="000000"/>
      <w:kern w:val="0"/>
      <w:sz w:val="24"/>
      <w:szCs w:val="28"/>
    </w:rPr>
  </w:style>
  <w:style w:type="paragraph" w:styleId="a6">
    <w:name w:val="Body Text Indent"/>
    <w:basedOn w:val="a"/>
    <w:link w:val="10"/>
    <w:qFormat/>
    <w:pPr>
      <w:adjustRightInd w:val="0"/>
      <w:snapToGrid w:val="0"/>
      <w:spacing w:line="560" w:lineRule="exact"/>
      <w:ind w:firstLineChars="200" w:firstLine="480"/>
    </w:pPr>
    <w:rPr>
      <w:rFonts w:eastAsia="方正仿宋简体"/>
      <w:sz w:val="24"/>
      <w:szCs w:val="30"/>
    </w:rPr>
  </w:style>
  <w:style w:type="paragraph" w:styleId="TOC5">
    <w:name w:val="toc 5"/>
    <w:basedOn w:val="a"/>
    <w:next w:val="a"/>
    <w:semiHidden/>
    <w:qFormat/>
    <w:pPr>
      <w:ind w:leftChars="800" w:left="1680"/>
    </w:pPr>
  </w:style>
  <w:style w:type="paragraph" w:styleId="TOC3">
    <w:name w:val="toc 3"/>
    <w:basedOn w:val="a"/>
    <w:next w:val="a"/>
    <w:semiHidden/>
    <w:qFormat/>
    <w:pPr>
      <w:ind w:leftChars="400" w:left="840"/>
    </w:pPr>
  </w:style>
  <w:style w:type="paragraph" w:styleId="TOC8">
    <w:name w:val="toc 8"/>
    <w:basedOn w:val="a"/>
    <w:next w:val="a"/>
    <w:semiHidden/>
    <w:qFormat/>
    <w:pPr>
      <w:ind w:leftChars="1400" w:left="2940"/>
    </w:pPr>
  </w:style>
  <w:style w:type="paragraph" w:styleId="22">
    <w:name w:val="Body Text Indent 2"/>
    <w:basedOn w:val="a"/>
    <w:link w:val="210"/>
    <w:qFormat/>
    <w:pPr>
      <w:spacing w:line="360" w:lineRule="auto"/>
      <w:ind w:firstLine="525"/>
    </w:pPr>
    <w:rPr>
      <w:rFonts w:ascii="宋体" w:hAnsi="宋体"/>
      <w:sz w:val="28"/>
      <w:szCs w:val="20"/>
    </w:rPr>
  </w:style>
  <w:style w:type="paragraph" w:styleId="a7">
    <w:name w:val="Balloon Text"/>
    <w:basedOn w:val="a"/>
    <w:link w:val="11"/>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emiHidden/>
    <w:qFormat/>
  </w:style>
  <w:style w:type="paragraph" w:styleId="TOC4">
    <w:name w:val="toc 4"/>
    <w:basedOn w:val="a"/>
    <w:next w:val="a"/>
    <w:semiHidden/>
    <w:qFormat/>
    <w:pPr>
      <w:ind w:leftChars="600" w:left="1260"/>
    </w:pPr>
  </w:style>
  <w:style w:type="paragraph" w:styleId="TOC6">
    <w:name w:val="toc 6"/>
    <w:basedOn w:val="a"/>
    <w:next w:val="a"/>
    <w:semiHidden/>
    <w:qFormat/>
    <w:pPr>
      <w:ind w:leftChars="1000" w:left="2100"/>
    </w:pPr>
  </w:style>
  <w:style w:type="paragraph" w:styleId="3">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TOC2">
    <w:name w:val="toc 2"/>
    <w:basedOn w:val="a"/>
    <w:next w:val="a"/>
    <w:semiHidden/>
    <w:qFormat/>
    <w:pPr>
      <w:ind w:leftChars="200" w:left="420"/>
    </w:pPr>
  </w:style>
  <w:style w:type="paragraph" w:styleId="TOC9">
    <w:name w:val="toc 9"/>
    <w:basedOn w:val="a"/>
    <w:next w:val="a"/>
    <w:semiHidden/>
    <w:qFormat/>
    <w:pPr>
      <w:ind w:leftChars="1600" w:left="3360"/>
    </w:p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12"/>
    <w:qFormat/>
    <w:rPr>
      <w:b/>
      <w:bCs/>
    </w:rPr>
  </w:style>
  <w:style w:type="character" w:styleId="ae">
    <w:name w:val="Strong"/>
    <w:qFormat/>
    <w:rPr>
      <w:b/>
      <w:bCs/>
    </w:rPr>
  </w:style>
  <w:style w:type="character" w:styleId="af">
    <w:name w:val="page number"/>
    <w:qFormat/>
  </w:style>
  <w:style w:type="character" w:styleId="af0">
    <w:name w:val="FollowedHyperlink"/>
    <w:uiPriority w:val="99"/>
    <w:unhideWhenUsed/>
    <w:qFormat/>
    <w:rPr>
      <w:color w:val="800080"/>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21">
    <w:name w:val="标题 2 字符1"/>
    <w:link w:val="2"/>
    <w:rPr>
      <w:rFonts w:ascii="Arial" w:eastAsia="黑体" w:hAnsi="Arial" w:cs="Times New Roman"/>
      <w:b/>
      <w:sz w:val="32"/>
      <w:szCs w:val="20"/>
    </w:rPr>
  </w:style>
  <w:style w:type="character" w:customStyle="1" w:styleId="20">
    <w:name w:val="批注文字 字符2"/>
    <w:link w:val="a4"/>
    <w:qFormat/>
    <w:rPr>
      <w:rFonts w:ascii="Times New Roman" w:eastAsia="宋体" w:hAnsi="Times New Roman" w:cs="Times New Roman"/>
      <w:szCs w:val="24"/>
    </w:rPr>
  </w:style>
  <w:style w:type="character" w:customStyle="1" w:styleId="1">
    <w:name w:val="正文文本 字符1"/>
    <w:link w:val="a5"/>
    <w:qFormat/>
    <w:rPr>
      <w:rFonts w:ascii="仿宋_GB2312" w:eastAsia="仿宋_GB2312" w:hAnsi="Times New Roman" w:cs="Times New Roman"/>
      <w:color w:val="000000"/>
      <w:kern w:val="0"/>
      <w:sz w:val="24"/>
      <w:szCs w:val="28"/>
    </w:rPr>
  </w:style>
  <w:style w:type="character" w:customStyle="1" w:styleId="10">
    <w:name w:val="正文文本缩进 字符1"/>
    <w:link w:val="a6"/>
    <w:qFormat/>
    <w:rPr>
      <w:rFonts w:ascii="Times New Roman" w:eastAsia="方正仿宋简体" w:hAnsi="Times New Roman" w:cs="Times New Roman"/>
      <w:sz w:val="24"/>
      <w:szCs w:val="30"/>
    </w:rPr>
  </w:style>
  <w:style w:type="character" w:customStyle="1" w:styleId="210">
    <w:name w:val="正文文本缩进 2 字符1"/>
    <w:link w:val="22"/>
    <w:qFormat/>
    <w:rPr>
      <w:rFonts w:ascii="宋体" w:eastAsia="宋体" w:hAnsi="宋体" w:cs="Times New Roman"/>
      <w:sz w:val="28"/>
      <w:szCs w:val="20"/>
    </w:rPr>
  </w:style>
  <w:style w:type="character" w:customStyle="1" w:styleId="11">
    <w:name w:val="批注框文本 字符1"/>
    <w:link w:val="a7"/>
    <w:semiHidden/>
    <w:qFormat/>
    <w:rPr>
      <w:rFonts w:ascii="Times New Roman" w:eastAsia="宋体" w:hAnsi="Times New Roman" w:cs="Times New Roman"/>
      <w:sz w:val="18"/>
      <w:szCs w:val="18"/>
    </w:rPr>
  </w:style>
  <w:style w:type="character" w:customStyle="1" w:styleId="a9">
    <w:name w:val="页脚 字符"/>
    <w:link w:val="a8"/>
    <w:uiPriority w:val="99"/>
    <w:qFormat/>
    <w:rPr>
      <w:sz w:val="18"/>
      <w:szCs w:val="18"/>
    </w:rPr>
  </w:style>
  <w:style w:type="character" w:customStyle="1" w:styleId="ab">
    <w:name w:val="页眉 字符"/>
    <w:link w:val="aa"/>
    <w:uiPriority w:val="99"/>
    <w:qFormat/>
    <w:rPr>
      <w:sz w:val="18"/>
      <w:szCs w:val="18"/>
    </w:rPr>
  </w:style>
  <w:style w:type="character" w:customStyle="1" w:styleId="31">
    <w:name w:val="正文文本缩进 3 字符1"/>
    <w:link w:val="3"/>
    <w:qFormat/>
    <w:rPr>
      <w:rFonts w:ascii="仿宋_GB2312" w:eastAsia="仿宋_GB2312" w:hAnsi="宋体" w:cs="Arial"/>
      <w:color w:val="000000"/>
      <w:sz w:val="24"/>
      <w:szCs w:val="24"/>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12">
    <w:name w:val="批注主题 字符1"/>
    <w:link w:val="ad"/>
    <w:qFormat/>
    <w:rPr>
      <w:rFonts w:ascii="Times New Roman" w:eastAsia="宋体" w:hAnsi="Times New Roman" w:cs="Times New Roman"/>
      <w:b/>
      <w:bCs/>
      <w:szCs w:val="24"/>
    </w:rPr>
  </w:style>
  <w:style w:type="character" w:customStyle="1" w:styleId="13">
    <w:name w:val="批注文字 字符1"/>
    <w:qFormat/>
    <w:rPr>
      <w:rFonts w:ascii="Times New Roman" w:eastAsia="宋体" w:hAnsi="Times New Roman" w:cs="Times New Roman"/>
      <w:szCs w:val="24"/>
    </w:rPr>
  </w:style>
  <w:style w:type="character" w:customStyle="1" w:styleId="23">
    <w:name w:val="标题 2 字符"/>
    <w:uiPriority w:val="9"/>
    <w:semiHidden/>
    <w:qFormat/>
    <w:rPr>
      <w:rFonts w:ascii="等线 Light" w:eastAsia="等线 Light" w:hAnsi="等线 Light" w:cs="Times New Roman"/>
      <w:b/>
      <w:bCs/>
      <w:sz w:val="32"/>
      <w:szCs w:val="32"/>
    </w:rPr>
  </w:style>
  <w:style w:type="character" w:customStyle="1" w:styleId="30">
    <w:name w:val="正文文本缩进 3 字符"/>
    <w:uiPriority w:val="99"/>
    <w:semiHidden/>
    <w:qFormat/>
    <w:rPr>
      <w:rFonts w:ascii="Times New Roman" w:eastAsia="宋体" w:hAnsi="Times New Roman" w:cs="Times New Roman"/>
      <w:sz w:val="16"/>
      <w:szCs w:val="16"/>
    </w:rPr>
  </w:style>
  <w:style w:type="character" w:customStyle="1" w:styleId="af3">
    <w:name w:val="正文文本缩进 字符"/>
    <w:uiPriority w:val="99"/>
    <w:semiHidden/>
    <w:qFormat/>
    <w:rPr>
      <w:rFonts w:ascii="Times New Roman" w:eastAsia="宋体" w:hAnsi="Times New Roman" w:cs="Times New Roman"/>
      <w:szCs w:val="24"/>
    </w:rPr>
  </w:style>
  <w:style w:type="character" w:customStyle="1" w:styleId="af4">
    <w:name w:val="批注主题 字符"/>
    <w:uiPriority w:val="99"/>
    <w:semiHidden/>
    <w:qFormat/>
    <w:rPr>
      <w:rFonts w:ascii="Times New Roman" w:eastAsia="宋体" w:hAnsi="Times New Roman" w:cs="Times New Roman"/>
      <w:b/>
      <w:bCs/>
      <w:szCs w:val="24"/>
    </w:rPr>
  </w:style>
  <w:style w:type="character" w:customStyle="1" w:styleId="af5">
    <w:name w:val="批注框文本 字符"/>
    <w:uiPriority w:val="99"/>
    <w:semiHidden/>
    <w:qFormat/>
    <w:rPr>
      <w:rFonts w:ascii="Times New Roman" w:eastAsia="宋体" w:hAnsi="Times New Roman" w:cs="Times New Roman"/>
      <w:sz w:val="18"/>
      <w:szCs w:val="18"/>
    </w:rPr>
  </w:style>
  <w:style w:type="character" w:customStyle="1" w:styleId="Char1">
    <w:name w:val="批注文字 Char1"/>
    <w:qFormat/>
    <w:rPr>
      <w:rFonts w:ascii="Times New Roman" w:eastAsia="宋体" w:hAnsi="Times New Roman" w:cs="Times New Roman"/>
      <w:szCs w:val="24"/>
    </w:rPr>
  </w:style>
  <w:style w:type="character" w:customStyle="1" w:styleId="af6">
    <w:name w:val="批注文字 字符"/>
    <w:semiHidden/>
    <w:qFormat/>
    <w:rPr>
      <w:rFonts w:ascii="Times New Roman" w:eastAsia="宋体" w:hAnsi="Times New Roman" w:cs="Times New Roman"/>
      <w:szCs w:val="24"/>
    </w:rPr>
  </w:style>
  <w:style w:type="character" w:customStyle="1" w:styleId="read">
    <w:name w:val="read"/>
    <w:qFormat/>
  </w:style>
  <w:style w:type="character" w:customStyle="1" w:styleId="HTML0">
    <w:name w:val="HTML 预设格式 字符"/>
    <w:uiPriority w:val="99"/>
    <w:semiHidden/>
    <w:qFormat/>
    <w:rPr>
      <w:rFonts w:ascii="Courier New" w:eastAsia="宋体" w:hAnsi="Courier New" w:cs="Courier New"/>
      <w:sz w:val="20"/>
      <w:szCs w:val="20"/>
    </w:rPr>
  </w:style>
  <w:style w:type="character" w:customStyle="1" w:styleId="24">
    <w:name w:val="正文文本缩进 2 字符"/>
    <w:uiPriority w:val="99"/>
    <w:semiHidden/>
    <w:qFormat/>
    <w:rPr>
      <w:rFonts w:ascii="Times New Roman" w:eastAsia="宋体" w:hAnsi="Times New Roman" w:cs="Times New Roman"/>
      <w:szCs w:val="24"/>
    </w:rPr>
  </w:style>
  <w:style w:type="character" w:customStyle="1" w:styleId="Char">
    <w:name w:val="页脚 Char"/>
    <w:uiPriority w:val="99"/>
    <w:qFormat/>
    <w:rPr>
      <w:sz w:val="18"/>
      <w:szCs w:val="18"/>
    </w:rPr>
  </w:style>
  <w:style w:type="character" w:customStyle="1" w:styleId="Char0">
    <w:name w:val="页眉 Char"/>
    <w:uiPriority w:val="99"/>
    <w:qFormat/>
    <w:rPr>
      <w:sz w:val="18"/>
      <w:szCs w:val="18"/>
    </w:rPr>
  </w:style>
  <w:style w:type="character" w:customStyle="1" w:styleId="af7">
    <w:name w:val="正文文本 字符"/>
    <w:uiPriority w:val="99"/>
    <w:semiHidden/>
    <w:qFormat/>
    <w:rPr>
      <w:rFonts w:ascii="Times New Roman" w:eastAsia="宋体" w:hAnsi="Times New Roman" w:cs="Times New Roman"/>
      <w:szCs w:val="24"/>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customStyle="1" w:styleId="CharCharChar">
    <w:name w:val="Char Char 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
    <w:name w:val="Char Char"/>
    <w:basedOn w:val="a"/>
    <w:qFormat/>
    <w:rPr>
      <w:szCs w:val="20"/>
    </w:rPr>
  </w:style>
  <w:style w:type="paragraph" w:customStyle="1" w:styleId="Char2">
    <w:name w:val="Char"/>
    <w:basedOn w:val="a"/>
    <w:qFormat/>
  </w:style>
  <w:style w:type="paragraph" w:customStyle="1" w:styleId="14">
    <w:name w:val="修订1"/>
    <w:uiPriority w:val="99"/>
    <w:semiHidden/>
    <w:qFormat/>
    <w:rPr>
      <w:rFonts w:ascii="Times New Roman" w:hAnsi="Times New Roman"/>
      <w:kern w:val="2"/>
      <w:sz w:val="21"/>
      <w:szCs w:val="24"/>
    </w:rPr>
  </w:style>
  <w:style w:type="paragraph" w:customStyle="1" w:styleId="CharCharCharCharCharCharChar1CharCharCharCharCharChar">
    <w:name w:val="Char Char Char Char Char Char Char1 Char Char Char Char Char Char"/>
    <w:basedOn w:val="a"/>
    <w:qFormat/>
  </w:style>
  <w:style w:type="paragraph" w:styleId="af8">
    <w:name w:val="Revision"/>
    <w:hidden/>
    <w:uiPriority w:val="99"/>
    <w:unhideWhenUsed/>
    <w:rsid w:val="00D27C10"/>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DA917-D52E-4C8E-B071-241CFA63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51</Pages>
  <Words>5162</Words>
  <Characters>29427</Characters>
  <Application>Microsoft Office Word</Application>
  <DocSecurity>0</DocSecurity>
  <Lines>245</Lines>
  <Paragraphs>69</Paragraphs>
  <ScaleCrop>false</ScaleCrop>
  <Company>神州网信技术有限公司</Company>
  <LinksUpToDate>false</LinksUpToDate>
  <CharactersWithSpaces>34520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王振宇(平安基金产品企划中心创新产品室)</cp:lastModifiedBy>
  <cp:revision>8</cp:revision>
  <dcterms:created xsi:type="dcterms:W3CDTF">2025-08-28T05:25:00Z</dcterms:created>
  <dcterms:modified xsi:type="dcterms:W3CDTF">2026-08-20T00:55:00Z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CCED80890FCB4BEDA42774A5228E8B79</vt:lpwstr>
  </property>
</Properties>
</file>