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eastAsia="彩虹小标宋"/>
          <w:snapToGrid w:val="0"/>
          <w:sz w:val="44"/>
          <w:szCs w:val="44"/>
        </w:rPr>
      </w:pPr>
      <w:r>
        <w:rPr>
          <w:rFonts w:hint="eastAsia" w:ascii="彩虹小标宋" w:eastAsia="彩虹小标宋"/>
          <w:snapToGrid w:val="0"/>
          <w:sz w:val="44"/>
          <w:szCs w:val="44"/>
        </w:rPr>
        <w:t>采购需求</w:t>
      </w:r>
    </w:p>
    <w:p/>
    <w:p>
      <w:pPr>
        <w:adjustRightInd w:val="0"/>
        <w:snapToGrid w:val="0"/>
        <w:spacing w:line="560" w:lineRule="atLeast"/>
        <w:ind w:firstLine="643" w:firstLineChars="200"/>
        <w:rPr>
          <w:rFonts w:ascii="彩虹粗仿宋" w:hAnsi="宋体" w:eastAsia="彩虹粗仿宋" w:cs="Times New Roman"/>
          <w:b/>
          <w:snapToGrid w:val="0"/>
          <w:sz w:val="32"/>
          <w:szCs w:val="32"/>
        </w:rPr>
      </w:pPr>
      <w:r>
        <w:rPr>
          <w:rFonts w:hint="eastAsia" w:ascii="彩虹粗仿宋" w:hAnsi="宋体" w:eastAsia="彩虹粗仿宋" w:cs="Times New Roman"/>
          <w:b/>
          <w:snapToGrid w:val="0"/>
          <w:kern w:val="0"/>
          <w:sz w:val="32"/>
          <w:szCs w:val="32"/>
        </w:rPr>
        <w:t>一、对于候选供应商的要求</w:t>
      </w:r>
    </w:p>
    <w:p>
      <w:pPr>
        <w:adjustRightInd w:val="0"/>
        <w:snapToGrid w:val="0"/>
        <w:spacing w:line="560" w:lineRule="atLeast"/>
        <w:ind w:firstLine="640" w:firstLineChars="200"/>
        <w:rPr>
          <w:rFonts w:ascii="彩虹粗仿宋" w:hAnsi="宋体" w:eastAsia="彩虹粗仿宋" w:cs="Times New Roman"/>
          <w:snapToGrid w:val="0"/>
          <w:sz w:val="32"/>
          <w:szCs w:val="32"/>
        </w:rPr>
      </w:pPr>
      <w:r>
        <w:rPr>
          <w:rFonts w:hint="eastAsia" w:ascii="彩虹粗仿宋" w:hAnsi="宋体" w:eastAsia="彩虹粗仿宋" w:cs="Times New Roman"/>
          <w:snapToGrid w:val="0"/>
          <w:kern w:val="0"/>
          <w:sz w:val="32"/>
          <w:szCs w:val="32"/>
          <w:lang w:val="en-US" w:eastAsia="zh-CN"/>
        </w:rPr>
        <w:t>详见征集公告中的资格要求</w:t>
      </w:r>
      <w:r>
        <w:rPr>
          <w:rFonts w:hint="eastAsia" w:ascii="彩虹粗仿宋" w:hAnsi="宋体" w:eastAsia="彩虹粗仿宋" w:cs="Times New Roman"/>
          <w:snapToGrid w:val="0"/>
          <w:kern w:val="0"/>
          <w:sz w:val="32"/>
          <w:szCs w:val="32"/>
        </w:rPr>
        <w:t>。</w:t>
      </w:r>
    </w:p>
    <w:p>
      <w:pPr>
        <w:adjustRightInd w:val="0"/>
        <w:snapToGrid w:val="0"/>
        <w:spacing w:line="560" w:lineRule="atLeast"/>
        <w:ind w:firstLine="643" w:firstLineChars="200"/>
        <w:rPr>
          <w:rFonts w:ascii="彩虹粗仿宋" w:hAnsi="宋体" w:eastAsia="彩虹粗仿宋" w:cs="Times New Roman"/>
          <w:b/>
          <w:snapToGrid w:val="0"/>
          <w:sz w:val="32"/>
          <w:szCs w:val="32"/>
        </w:rPr>
      </w:pPr>
      <w:r>
        <w:rPr>
          <w:rFonts w:hint="eastAsia" w:ascii="彩虹粗仿宋" w:hAnsi="宋体" w:eastAsia="彩虹粗仿宋" w:cs="Times New Roman"/>
          <w:b/>
          <w:snapToGrid w:val="0"/>
          <w:kern w:val="0"/>
          <w:sz w:val="32"/>
          <w:szCs w:val="32"/>
        </w:rPr>
        <w:t>二、对于拟采购</w:t>
      </w:r>
      <w:r>
        <w:rPr>
          <w:rFonts w:hint="eastAsia" w:ascii="彩虹粗仿宋" w:hAnsi="宋体" w:eastAsia="彩虹粗仿宋" w:cs="Times New Roman"/>
          <w:b/>
          <w:bCs/>
          <w:snapToGrid w:val="0"/>
          <w:kern w:val="0"/>
          <w:sz w:val="32"/>
          <w:szCs w:val="32"/>
        </w:rPr>
        <w:t>VI标识</w:t>
      </w:r>
      <w:r>
        <w:rPr>
          <w:rFonts w:hint="eastAsia" w:ascii="彩虹粗仿宋" w:hAnsi="宋体" w:eastAsia="彩虹粗仿宋" w:cs="Times New Roman"/>
          <w:b/>
          <w:snapToGrid w:val="0"/>
          <w:kern w:val="0"/>
          <w:sz w:val="32"/>
          <w:szCs w:val="32"/>
        </w:rPr>
        <w:t>（物品）的要求</w:t>
      </w:r>
    </w:p>
    <w:p>
      <w:pPr>
        <w:adjustRightInd w:val="0"/>
        <w:snapToGrid w:val="0"/>
        <w:spacing w:line="560" w:lineRule="atLeast"/>
        <w:ind w:firstLine="643" w:firstLineChars="200"/>
        <w:rPr>
          <w:rFonts w:ascii="彩虹粗仿宋" w:hAnsi="宋体" w:eastAsia="彩虹粗仿宋" w:cs="Times New Roman"/>
          <w:b/>
          <w:snapToGrid w:val="0"/>
          <w:sz w:val="32"/>
          <w:szCs w:val="32"/>
        </w:rPr>
      </w:pPr>
      <w:r>
        <w:rPr>
          <w:rFonts w:hint="eastAsia" w:ascii="彩虹粗仿宋" w:hAnsi="宋体" w:eastAsia="彩虹粗仿宋" w:cs="Times New Roman"/>
          <w:b/>
          <w:snapToGrid w:val="0"/>
          <w:kern w:val="0"/>
          <w:sz w:val="32"/>
          <w:szCs w:val="32"/>
        </w:rPr>
        <w:t>（一）基本要求</w:t>
      </w:r>
    </w:p>
    <w:p>
      <w:pPr>
        <w:adjustRightInd w:val="0"/>
        <w:snapToGrid w:val="0"/>
        <w:spacing w:line="560" w:lineRule="atLeast"/>
        <w:ind w:firstLine="640" w:firstLineChars="200"/>
        <w:rPr>
          <w:rFonts w:ascii="彩虹粗仿宋" w:hAnsi="宋体" w:eastAsia="彩虹粗仿宋" w:cs="Times New Roman"/>
          <w:snapToGrid w:val="0"/>
          <w:sz w:val="32"/>
          <w:szCs w:val="32"/>
        </w:rPr>
      </w:pPr>
      <w:r>
        <w:rPr>
          <w:rFonts w:hint="eastAsia" w:ascii="彩虹粗仿宋" w:hAnsi="宋体" w:eastAsia="彩虹粗仿宋" w:cs="Times New Roman"/>
          <w:snapToGrid w:val="0"/>
          <w:kern w:val="0"/>
          <w:sz w:val="32"/>
          <w:szCs w:val="32"/>
        </w:rPr>
        <w:t>1.本次集采产品应符合我行视觉识别系统(VI)规范，产品明细详见附件《2027</w:t>
      </w:r>
      <w:r>
        <w:rPr>
          <w:rFonts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rPr>
        <w:t>2028年度全辖门楣招牌等广告制作安装项目清单》。</w:t>
      </w:r>
    </w:p>
    <w:p>
      <w:pPr>
        <w:adjustRightInd w:val="0"/>
        <w:snapToGrid w:val="0"/>
        <w:spacing w:line="560" w:lineRule="atLeast"/>
        <w:ind w:firstLine="640" w:firstLineChars="200"/>
        <w:rPr>
          <w:rFonts w:ascii="彩虹粗仿宋" w:hAnsi="宋体" w:eastAsia="彩虹粗仿宋" w:cs="Times New Roman"/>
          <w:snapToGrid w:val="0"/>
          <w:sz w:val="32"/>
          <w:szCs w:val="32"/>
        </w:rPr>
      </w:pPr>
      <w:r>
        <w:rPr>
          <w:rFonts w:hint="eastAsia" w:ascii="彩虹粗仿宋" w:hAnsi="宋体" w:eastAsia="彩虹粗仿宋" w:cs="Times New Roman"/>
          <w:snapToGrid w:val="0"/>
          <w:kern w:val="0"/>
          <w:sz w:val="32"/>
          <w:szCs w:val="32"/>
        </w:rPr>
        <w:t>2.本次集采采取框架协议+订单模式，最终采购数量根据实际业务需求，控制在总预算金额内。</w:t>
      </w:r>
    </w:p>
    <w:p>
      <w:pPr>
        <w:adjustRightInd w:val="0"/>
        <w:snapToGrid w:val="0"/>
        <w:spacing w:line="560" w:lineRule="atLeast"/>
        <w:ind w:firstLine="643" w:firstLineChars="200"/>
        <w:rPr>
          <w:rFonts w:ascii="彩虹粗仿宋" w:hAnsi="宋体" w:eastAsia="彩虹粗仿宋" w:cs="Times New Roman"/>
          <w:b/>
          <w:snapToGrid w:val="0"/>
          <w:sz w:val="32"/>
          <w:szCs w:val="32"/>
        </w:rPr>
      </w:pPr>
      <w:r>
        <w:rPr>
          <w:rFonts w:hint="eastAsia" w:ascii="彩虹粗仿宋" w:hAnsi="宋体" w:eastAsia="彩虹粗仿宋" w:cs="Times New Roman"/>
          <w:b/>
          <w:snapToGrid w:val="0"/>
          <w:kern w:val="0"/>
          <w:sz w:val="32"/>
          <w:szCs w:val="32"/>
        </w:rPr>
        <w:t>（二）配置要求</w:t>
      </w:r>
    </w:p>
    <w:p>
      <w:pPr>
        <w:adjustRightInd w:val="0"/>
        <w:snapToGrid w:val="0"/>
        <w:spacing w:line="560" w:lineRule="atLeast"/>
        <w:ind w:firstLine="640" w:firstLineChars="200"/>
        <w:rPr>
          <w:rFonts w:ascii="彩虹粗仿宋" w:hAnsi="宋体" w:eastAsia="彩虹粗仿宋" w:cs="Times New Roman"/>
          <w:snapToGrid w:val="0"/>
          <w:sz w:val="32"/>
          <w:szCs w:val="32"/>
        </w:rPr>
      </w:pPr>
      <w:r>
        <w:rPr>
          <w:rFonts w:hint="eastAsia" w:ascii="彩虹粗仿宋" w:hAnsi="宋体" w:eastAsia="彩虹粗仿宋" w:cs="Times New Roman"/>
          <w:snapToGrid w:val="0"/>
          <w:kern w:val="0"/>
          <w:sz w:val="32"/>
          <w:szCs w:val="32"/>
        </w:rPr>
        <w:t>详见附件《2027</w:t>
      </w:r>
      <w:r>
        <w:rPr>
          <w:rFonts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rPr>
        <w:t>2028年度全辖门楣招牌等广告制作安装项目清单》。</w:t>
      </w:r>
    </w:p>
    <w:p>
      <w:pPr>
        <w:adjustRightInd w:val="0"/>
        <w:snapToGrid w:val="0"/>
        <w:spacing w:line="560" w:lineRule="atLeast"/>
        <w:ind w:firstLine="643" w:firstLineChars="200"/>
        <w:rPr>
          <w:rFonts w:ascii="彩虹粗仿宋" w:hAnsi="宋体" w:eastAsia="彩虹粗仿宋" w:cs="Times New Roman"/>
          <w:b/>
          <w:snapToGrid w:val="0"/>
          <w:sz w:val="32"/>
          <w:szCs w:val="32"/>
        </w:rPr>
      </w:pPr>
      <w:r>
        <w:rPr>
          <w:rFonts w:hint="eastAsia" w:ascii="彩虹粗仿宋" w:hAnsi="宋体" w:eastAsia="彩虹粗仿宋" w:cs="Times New Roman"/>
          <w:b/>
          <w:snapToGrid w:val="0"/>
          <w:kern w:val="0"/>
          <w:sz w:val="32"/>
          <w:szCs w:val="32"/>
        </w:rPr>
        <w:t>（三）技术、环保、质量要求</w:t>
      </w:r>
    </w:p>
    <w:p>
      <w:pPr>
        <w:adjustRightInd w:val="0"/>
        <w:snapToGrid w:val="0"/>
        <w:spacing w:line="560" w:lineRule="atLeas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相关产品应满足国家环保基本要求。</w:t>
      </w:r>
    </w:p>
    <w:p>
      <w:pPr>
        <w:adjustRightInd w:val="0"/>
        <w:snapToGrid w:val="0"/>
        <w:spacing w:line="560" w:lineRule="atLeast"/>
        <w:ind w:firstLine="640" w:firstLineChars="200"/>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入选供应商应确保提供的产品质量应符合同类同规格产品的国家质量标准和行业质量标准,如没上述标准的，则应具备该类产品通常所应具备的使用功能和质量标准，且能正常运行和使用。</w:t>
      </w:r>
    </w:p>
    <w:p>
      <w:pPr>
        <w:adjustRightInd w:val="0"/>
        <w:snapToGrid w:val="0"/>
        <w:spacing w:line="560" w:lineRule="atLeast"/>
        <w:ind w:firstLine="643" w:firstLineChars="200"/>
        <w:rPr>
          <w:rFonts w:ascii="彩虹粗仿宋" w:hAnsi="宋体" w:eastAsia="彩虹粗仿宋" w:cs="Times New Roman"/>
          <w:b/>
          <w:snapToGrid w:val="0"/>
          <w:sz w:val="32"/>
          <w:szCs w:val="32"/>
        </w:rPr>
      </w:pPr>
      <w:r>
        <w:rPr>
          <w:rFonts w:hint="eastAsia" w:ascii="彩虹粗仿宋" w:hAnsi="宋体" w:eastAsia="彩虹粗仿宋" w:cs="Times New Roman"/>
          <w:b/>
          <w:snapToGrid w:val="0"/>
          <w:kern w:val="0"/>
          <w:sz w:val="32"/>
          <w:szCs w:val="32"/>
        </w:rPr>
        <w:t>（四）制作、供货要求</w:t>
      </w:r>
    </w:p>
    <w:p>
      <w:pPr>
        <w:adjustRightInd w:val="0"/>
        <w:snapToGrid w:val="0"/>
        <w:spacing w:line="560" w:lineRule="atLeas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供应商应熟悉我行的网点形象和视觉识别系统VI规范，能够同时满足多家网点的广告制作需求，并提供全年（含节假日）制作安装及售后服务、免费设计排板。</w:t>
      </w:r>
    </w:p>
    <w:p>
      <w:pPr>
        <w:adjustRightInd w:val="0"/>
        <w:snapToGrid w:val="0"/>
        <w:spacing w:line="560" w:lineRule="atLeas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广告制作内容：</w:t>
      </w:r>
    </w:p>
    <w:p>
      <w:pPr>
        <w:pStyle w:val="9"/>
        <w:adjustRightInd w:val="0"/>
        <w:snapToGrid w:val="0"/>
        <w:spacing w:line="560" w:lineRule="atLeast"/>
        <w:ind w:left="640" w:firstLine="0" w:firstLineChars="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1、营业网点门楣招牌广告（行名灯箱、24小时自助银行灯箱、室内广告超薄灯箱、发光字等）</w:t>
      </w:r>
    </w:p>
    <w:p>
      <w:pPr>
        <w:pStyle w:val="9"/>
        <w:adjustRightInd w:val="0"/>
        <w:snapToGrid w:val="0"/>
        <w:spacing w:line="560" w:lineRule="atLeast"/>
        <w:ind w:left="640" w:firstLine="0" w:firstLineChars="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w:t>
      </w:r>
      <w:r>
        <w:rPr>
          <w:rFonts w:ascii="彩虹粗仿宋" w:hAnsi="宋体" w:eastAsia="彩虹粗仿宋" w:cs="Times New Roman"/>
          <w:snapToGrid w:val="0"/>
          <w:kern w:val="0"/>
          <w:sz w:val="32"/>
          <w:szCs w:val="32"/>
        </w:rPr>
        <w:t>广告看板、海报、一次性广告贴字贴膜（</w:t>
      </w:r>
      <w:r>
        <w:rPr>
          <w:rFonts w:hint="eastAsia" w:ascii="彩虹粗仿宋" w:hAnsi="宋体" w:eastAsia="彩虹粗仿宋" w:cs="Times New Roman"/>
          <w:snapToGrid w:val="0"/>
          <w:kern w:val="0"/>
          <w:sz w:val="32"/>
          <w:szCs w:val="32"/>
        </w:rPr>
        <w:t>95533电话板、橱窗单面透、行名行徽贴字贴膜等）</w:t>
      </w:r>
    </w:p>
    <w:p>
      <w:pPr>
        <w:adjustRightInd w:val="0"/>
        <w:snapToGrid w:val="0"/>
        <w:spacing w:line="560" w:lineRule="atLeast"/>
        <w:ind w:firstLine="482" w:firstLineChars="15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（五）服务要求</w:t>
      </w:r>
    </w:p>
    <w:p>
      <w:pPr>
        <w:adjustRightInd w:val="0"/>
        <w:snapToGrid w:val="0"/>
        <w:spacing w:line="560" w:lineRule="atLeas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1.日常对接服务：要求入选供应商指定采购联系人、联系电话及邮箱，并认可和接受厦门建行通过电话、微信、邮箱或短信等下发订单方式。</w:t>
      </w:r>
    </w:p>
    <w:p>
      <w:pPr>
        <w:adjustRightInd w:val="0"/>
        <w:snapToGrid w:val="0"/>
        <w:spacing w:line="560" w:lineRule="atLeas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2.配送要求：接到我行订单后，按照规定的时间完成现场测量、制作、配送至指定地点安装。要求供应商说明为本项目安排的在配送方面人员、车辆的具体配置。</w:t>
      </w:r>
    </w:p>
    <w:p>
      <w:pPr>
        <w:adjustRightInd w:val="0"/>
        <w:snapToGrid w:val="0"/>
        <w:spacing w:line="560" w:lineRule="atLeast"/>
        <w:ind w:firstLine="482" w:firstLineChars="150"/>
        <w:rPr>
          <w:rFonts w:ascii="彩虹粗仿宋" w:hAnsi="宋体" w:eastAsia="彩虹粗仿宋" w:cs="Times New Roman"/>
          <w:b/>
          <w:snapToGrid w:val="0"/>
          <w:sz w:val="32"/>
          <w:szCs w:val="32"/>
        </w:rPr>
      </w:pPr>
      <w:r>
        <w:rPr>
          <w:rFonts w:hint="eastAsia" w:ascii="彩虹粗仿宋" w:hAnsi="宋体" w:eastAsia="彩虹粗仿宋" w:cs="Times New Roman"/>
          <w:b/>
          <w:snapToGrid w:val="0"/>
          <w:kern w:val="0"/>
          <w:sz w:val="32"/>
          <w:szCs w:val="32"/>
        </w:rPr>
        <w:t>（六）售后服务要求</w:t>
      </w:r>
    </w:p>
    <w:p>
      <w:pPr>
        <w:adjustRightInd w:val="0"/>
        <w:snapToGrid w:val="0"/>
        <w:spacing w:line="560" w:lineRule="atLeas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1．供应商应对本框架协议下采购项目自验收合格之日起，提供至少</w:t>
      </w:r>
      <w:r>
        <w:rPr>
          <w:rFonts w:hint="eastAsia" w:ascii="彩虹粗仿宋" w:hAnsi="宋体" w:eastAsia="彩虹粗仿宋" w:cs="Times New Roman"/>
          <w:snapToGrid w:val="0"/>
          <w:kern w:val="0"/>
          <w:sz w:val="32"/>
          <w:szCs w:val="32"/>
        </w:rPr>
        <w:t>2</w:t>
      </w:r>
      <w:r>
        <w:rPr>
          <w:rFonts w:ascii="彩虹粗仿宋" w:hAnsi="宋体" w:eastAsia="彩虹粗仿宋" w:cs="Times New Roman"/>
          <w:snapToGrid w:val="0"/>
          <w:kern w:val="0"/>
          <w:sz w:val="32"/>
          <w:szCs w:val="32"/>
        </w:rPr>
        <w:t>年的免费上门维修维护服务。保修：产品出现质量问题，供应商应免费上门维修，一切费用由供应商承担。</w:t>
      </w:r>
      <w:r>
        <w:rPr>
          <w:rFonts w:hint="eastAsia" w:ascii="彩虹粗仿宋" w:hAnsi="宋体" w:eastAsia="彩虹粗仿宋" w:cs="Times New Roman"/>
          <w:snapToGrid w:val="0"/>
          <w:kern w:val="0"/>
          <w:sz w:val="32"/>
          <w:szCs w:val="32"/>
        </w:rPr>
        <w:t xml:space="preserve"> </w:t>
      </w:r>
    </w:p>
    <w:p>
      <w:pPr>
        <w:adjustRightInd w:val="0"/>
        <w:snapToGrid w:val="0"/>
        <w:spacing w:line="560" w:lineRule="atLeas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服务热线支持：供应商应提供全年7*24小时服务，提供服务热线电话。到达现场时间：根据建设银行</w:t>
      </w:r>
      <w:r>
        <w:rPr>
          <w:rFonts w:hint="eastAsia" w:ascii="彩虹粗仿宋" w:hAnsi="宋体" w:eastAsia="彩虹粗仿宋" w:cs="Times New Roman"/>
          <w:snapToGrid w:val="0"/>
          <w:kern w:val="0"/>
          <w:sz w:val="32"/>
          <w:szCs w:val="32"/>
        </w:rPr>
        <w:t>网点</w:t>
      </w:r>
      <w:r>
        <w:rPr>
          <w:rFonts w:ascii="彩虹粗仿宋" w:hAnsi="宋体" w:eastAsia="彩虹粗仿宋" w:cs="Times New Roman"/>
          <w:snapToGrid w:val="0"/>
          <w:kern w:val="0"/>
          <w:sz w:val="32"/>
          <w:szCs w:val="32"/>
        </w:rPr>
        <w:t>分布情况，将维护地域分为</w:t>
      </w:r>
      <w:r>
        <w:rPr>
          <w:rFonts w:hint="eastAsia" w:ascii="彩虹粗仿宋" w:hAnsi="宋体" w:eastAsia="彩虹粗仿宋" w:cs="Times New Roman"/>
          <w:snapToGrid w:val="0"/>
          <w:kern w:val="0"/>
          <w:sz w:val="32"/>
          <w:szCs w:val="32"/>
        </w:rPr>
        <w:t>二</w:t>
      </w:r>
      <w:r>
        <w:rPr>
          <w:rFonts w:ascii="彩虹粗仿宋" w:hAnsi="宋体" w:eastAsia="彩虹粗仿宋" w:cs="Times New Roman"/>
          <w:snapToGrid w:val="0"/>
          <w:kern w:val="0"/>
          <w:sz w:val="32"/>
          <w:szCs w:val="32"/>
        </w:rPr>
        <w:t>种</w:t>
      </w:r>
      <w:r>
        <w:rPr>
          <w:rFonts w:hint="eastAsia" w:ascii="彩虹粗仿宋" w:hAnsi="宋体" w:eastAsia="彩虹粗仿宋" w:cs="Times New Roman"/>
          <w:snapToGrid w:val="0"/>
          <w:kern w:val="0"/>
          <w:sz w:val="32"/>
          <w:szCs w:val="32"/>
        </w:rPr>
        <w:t>区域</w:t>
      </w:r>
      <w:r>
        <w:rPr>
          <w:rFonts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rPr>
        <w:t>岛内、岛外。</w:t>
      </w:r>
    </w:p>
    <w:p>
      <w:pPr>
        <w:pStyle w:val="9"/>
        <w:adjustRightInd w:val="0"/>
        <w:snapToGrid w:val="0"/>
        <w:spacing w:line="560" w:lineRule="atLeast"/>
        <w:ind w:left="640" w:firstLine="0" w:firstLineChars="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1）日常响应时间</w:t>
      </w:r>
      <w:r>
        <w:rPr>
          <w:rFonts w:ascii="彩虹粗仿宋" w:hAnsi="宋体" w:eastAsia="彩虹粗仿宋" w:cs="Times New Roman"/>
          <w:snapToGrid w:val="0"/>
          <w:kern w:val="0"/>
          <w:sz w:val="32"/>
          <w:szCs w:val="32"/>
        </w:rPr>
        <w:t>：</w:t>
      </w:r>
    </w:p>
    <w:p>
      <w:pPr>
        <w:pStyle w:val="9"/>
        <w:adjustRightInd w:val="0"/>
        <w:snapToGrid w:val="0"/>
        <w:spacing w:line="560" w:lineRule="atLeast"/>
        <w:ind w:firstLine="64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在接到建行维修通知后1小时内响应，并在2小时内赶到岛内维修现场，在3小时内赶到岛外维修现场，并确保在24小时内完成维修工作，必要时提供常用的备品备件；如在24小时内无法排除故障，应在之后的48小时内提供替代品或提供正常使用的措施。</w:t>
      </w:r>
    </w:p>
    <w:p>
      <w:pPr>
        <w:pStyle w:val="9"/>
        <w:adjustRightInd w:val="0"/>
        <w:snapToGrid w:val="0"/>
        <w:spacing w:line="560" w:lineRule="atLeast"/>
        <w:ind w:left="640" w:firstLine="0" w:firstLineChars="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2）应急响应时间：</w:t>
      </w:r>
    </w:p>
    <w:p>
      <w:pPr>
        <w:pStyle w:val="9"/>
        <w:adjustRightInd w:val="0"/>
        <w:snapToGrid w:val="0"/>
        <w:spacing w:line="560" w:lineRule="atLeast"/>
        <w:ind w:firstLine="64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在接到建行维修通知后30分钟内响应，并在1小时内赶到岛内维修现场，在2小时内赶到岛外维修现场，并确保在18小时内完成维修工作，必要时提供常用的备品备件；如在18小时内无法排除故障，应在之后的36小时内提供替代品或提供正常使用的措施。</w:t>
      </w:r>
    </w:p>
    <w:p>
      <w:pPr>
        <w:adjustRightInd w:val="0"/>
        <w:snapToGrid w:val="0"/>
        <w:spacing w:line="560" w:lineRule="atLeas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w:t>
      </w:r>
      <w:r>
        <w:rPr>
          <w:rFonts w:ascii="彩虹粗仿宋" w:hAnsi="宋体" w:eastAsia="彩虹粗仿宋" w:cs="Times New Roman"/>
          <w:snapToGrid w:val="0"/>
          <w:kern w:val="0"/>
          <w:sz w:val="32"/>
          <w:szCs w:val="32"/>
        </w:rPr>
        <w:t>、供应商必须</w:t>
      </w:r>
      <w:r>
        <w:rPr>
          <w:rFonts w:hint="eastAsia" w:ascii="彩虹粗仿宋" w:hAnsi="宋体" w:eastAsia="彩虹粗仿宋" w:cs="Times New Roman"/>
          <w:snapToGrid w:val="0"/>
          <w:kern w:val="0"/>
          <w:sz w:val="32"/>
          <w:szCs w:val="32"/>
        </w:rPr>
        <w:t>有满足建行全辖网点门楣广告等日常维修所需的专业</w:t>
      </w:r>
      <w:r>
        <w:rPr>
          <w:rFonts w:ascii="彩虹粗仿宋" w:hAnsi="宋体" w:eastAsia="彩虹粗仿宋" w:cs="Times New Roman"/>
          <w:snapToGrid w:val="0"/>
          <w:kern w:val="0"/>
          <w:sz w:val="32"/>
          <w:szCs w:val="32"/>
        </w:rPr>
        <w:t>维修团队，备有满足日常维修所需的备品备件。</w:t>
      </w:r>
    </w:p>
    <w:p>
      <w:pPr>
        <w:adjustRightInd w:val="0"/>
        <w:snapToGrid w:val="0"/>
        <w:spacing w:line="560" w:lineRule="atLeast"/>
        <w:ind w:firstLine="643" w:firstLineChars="200"/>
        <w:rPr>
          <w:rFonts w:ascii="彩虹粗仿宋" w:hAnsi="宋体" w:eastAsia="彩虹粗仿宋" w:cs="Times New Roman"/>
          <w:b/>
          <w:snapToGrid w:val="0"/>
          <w:sz w:val="32"/>
          <w:szCs w:val="32"/>
        </w:rPr>
      </w:pPr>
      <w:r>
        <w:rPr>
          <w:rFonts w:hint="eastAsia" w:ascii="彩虹粗仿宋" w:hAnsi="宋体" w:eastAsia="彩虹粗仿宋" w:cs="Times New Roman"/>
          <w:b/>
          <w:snapToGrid w:val="0"/>
          <w:kern w:val="0"/>
          <w:sz w:val="32"/>
          <w:szCs w:val="32"/>
        </w:rPr>
        <w:t>（七）</w:t>
      </w:r>
      <w:r>
        <w:rPr>
          <w:rFonts w:hint="eastAsia" w:ascii="Calibri" w:hAnsi="Calibri" w:eastAsia="彩虹粗仿宋" w:cs="Times New Roman"/>
          <w:b/>
          <w:bCs/>
          <w:kern w:val="44"/>
          <w:sz w:val="28"/>
          <w:szCs w:val="28"/>
          <w:lang w:val="zh-CN"/>
        </w:rPr>
        <w:t>履约保证金</w:t>
      </w:r>
    </w:p>
    <w:p>
      <w:pPr>
        <w:adjustRightInd w:val="0"/>
        <w:snapToGrid w:val="0"/>
        <w:spacing w:line="560" w:lineRule="atLeast"/>
        <w:ind w:firstLine="640" w:firstLineChars="200"/>
        <w:rPr>
          <w:rFonts w:ascii="彩虹粗仿宋" w:hAnsi="宋体" w:eastAsia="彩虹粗仿宋" w:cs="Times New Roman"/>
          <w:snapToGrid w:val="0"/>
          <w:kern w:val="0"/>
          <w:sz w:val="32"/>
          <w:szCs w:val="32"/>
          <w:lang w:val="zh-CN"/>
        </w:rPr>
      </w:pPr>
      <w:r>
        <w:rPr>
          <w:rFonts w:hint="eastAsia" w:ascii="彩虹粗仿宋" w:hAnsi="宋体" w:eastAsia="彩虹粗仿宋" w:cs="Times New Roman"/>
          <w:snapToGrid w:val="0"/>
          <w:kern w:val="0"/>
          <w:sz w:val="32"/>
          <w:szCs w:val="32"/>
          <w:lang w:val="en-US" w:eastAsia="zh-CN"/>
        </w:rPr>
        <w:t>以邀请函为准</w:t>
      </w:r>
      <w:r>
        <w:rPr>
          <w:rFonts w:hint="eastAsia" w:ascii="彩虹粗仿宋" w:hAnsi="宋体" w:eastAsia="彩虹粗仿宋" w:cs="Times New Roman"/>
          <w:snapToGrid w:val="0"/>
          <w:kern w:val="0"/>
          <w:sz w:val="32"/>
          <w:szCs w:val="32"/>
          <w:lang w:val="zh-CN"/>
        </w:rPr>
        <w:t>。</w:t>
      </w:r>
    </w:p>
    <w:p>
      <w:pPr>
        <w:adjustRightInd w:val="0"/>
        <w:snapToGrid w:val="0"/>
        <w:spacing w:line="560" w:lineRule="atLeast"/>
        <w:ind w:firstLine="643" w:firstLineChars="200"/>
        <w:rPr>
          <w:rFonts w:ascii="彩虹粗仿宋" w:hAnsi="宋体" w:eastAsia="彩虹粗仿宋" w:cs="Times New Roman"/>
          <w:b/>
          <w:bCs/>
          <w:snapToGrid w:val="0"/>
          <w:kern w:val="0"/>
          <w:sz w:val="32"/>
          <w:szCs w:val="32"/>
        </w:rPr>
      </w:pPr>
      <w:r>
        <w:rPr>
          <w:rFonts w:hint="eastAsia" w:ascii="彩虹粗仿宋" w:hAnsi="宋体" w:eastAsia="彩虹粗仿宋" w:cs="Times New Roman"/>
          <w:b/>
          <w:bCs/>
          <w:snapToGrid w:val="0"/>
          <w:kern w:val="0"/>
          <w:sz w:val="32"/>
          <w:szCs w:val="32"/>
        </w:rPr>
        <w:t>（八）安装安全承诺</w:t>
      </w:r>
    </w:p>
    <w:p>
      <w:pPr>
        <w:adjustRightInd w:val="0"/>
        <w:snapToGrid w:val="0"/>
        <w:spacing w:line="560" w:lineRule="atLeas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产品安装安全承诺：因安装质量问题造成广告掉落或其他供应商自身原因造成的损失、损伤或人员事故由供应商承担全部责任。</w:t>
      </w:r>
    </w:p>
    <w:p>
      <w:pPr>
        <w:adjustRightInd w:val="0"/>
        <w:snapToGrid w:val="0"/>
        <w:spacing w:line="560" w:lineRule="atLeast"/>
        <w:ind w:firstLine="643" w:firstLineChars="200"/>
        <w:rPr>
          <w:rFonts w:ascii="彩虹粗仿宋" w:hAnsi="宋体" w:eastAsia="彩虹粗仿宋" w:cs="Times New Roman"/>
          <w:b/>
          <w:snapToGrid w:val="0"/>
          <w:sz w:val="32"/>
          <w:szCs w:val="32"/>
        </w:rPr>
      </w:pPr>
      <w:r>
        <w:rPr>
          <w:rFonts w:hint="eastAsia" w:ascii="彩虹粗仿宋" w:hAnsi="宋体" w:eastAsia="彩虹粗仿宋" w:cs="Times New Roman"/>
          <w:b/>
          <w:snapToGrid w:val="0"/>
          <w:kern w:val="0"/>
          <w:sz w:val="32"/>
          <w:szCs w:val="32"/>
        </w:rPr>
        <w:t>（九）款项支付要求</w:t>
      </w:r>
    </w:p>
    <w:p>
      <w:pPr>
        <w:adjustRightInd w:val="0"/>
        <w:snapToGrid w:val="0"/>
        <w:spacing w:line="560" w:lineRule="atLeas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以邀请函为准</w:t>
      </w:r>
      <w:r>
        <w:rPr>
          <w:rFonts w:hint="eastAsia" w:ascii="彩虹粗仿宋" w:hAnsi="宋体" w:eastAsia="彩虹粗仿宋" w:cs="Times New Roman"/>
          <w:snapToGrid w:val="0"/>
          <w:kern w:val="0"/>
          <w:sz w:val="32"/>
          <w:szCs w:val="32"/>
          <w:lang w:val="zh-CN"/>
        </w:rPr>
        <w:t>。</w:t>
      </w:r>
      <w:r>
        <w:rPr>
          <w:rFonts w:hint="eastAsia" w:ascii="彩虹粗仿宋" w:hAnsi="宋体" w:eastAsia="彩虹粗仿宋" w:cs="Times New Roman"/>
          <w:snapToGrid w:val="0"/>
          <w:kern w:val="0"/>
          <w:sz w:val="32"/>
          <w:szCs w:val="32"/>
        </w:rPr>
        <w:t>。</w:t>
      </w:r>
    </w:p>
    <w:p>
      <w:pPr>
        <w:pStyle w:val="4"/>
        <w:ind w:firstLine="643" w:firstLineChars="200"/>
        <w:rPr>
          <w:rFonts w:hint="eastAsia"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（十）门楣招牌等广告安装项目(含零星维修)动火作业规范要求</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ascii="宋体" w:hAnsi="宋体" w:eastAsia="宋体" w:cs="宋体"/>
          <w:kern w:val="0"/>
          <w:sz w:val="24"/>
          <w:szCs w:val="24"/>
        </w:rPr>
      </w:pPr>
      <w:r>
        <w:rPr>
          <w:rFonts w:hint="eastAsia" w:ascii="彩虹粗仿宋" w:hAnsi="宋体" w:eastAsia="彩虹粗仿宋" w:cs="宋体"/>
          <w:color w:val="000000"/>
          <w:kern w:val="0"/>
          <w:sz w:val="32"/>
          <w:szCs w:val="32"/>
        </w:rPr>
        <w:t>1.动火作业人员必须持证上岗。所有进行电焊、气焊等动火</w:t>
      </w:r>
      <w:r>
        <w:rPr>
          <w:rFonts w:hint="eastAsia" w:ascii="宋体" w:hAnsi="宋体" w:eastAsia="宋体" w:cs="宋体"/>
          <w:kern w:val="0"/>
          <w:sz w:val="24"/>
          <w:szCs w:val="24"/>
        </w:rPr>
        <w:t>作</w:t>
      </w:r>
      <w:r>
        <w:rPr>
          <w:rFonts w:hint="eastAsia" w:ascii="彩虹粗仿宋" w:hAnsi="宋体" w:eastAsia="彩虹粗仿宋" w:cs="宋体"/>
          <w:color w:val="000000"/>
          <w:kern w:val="0"/>
          <w:sz w:val="32"/>
          <w:szCs w:val="32"/>
        </w:rPr>
        <w:t>业的，必须持有国家行业主管部门颁发的特种作业操作证。</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ascii="宋体" w:hAnsi="宋体" w:eastAsia="宋体" w:cs="宋体"/>
          <w:kern w:val="0"/>
          <w:sz w:val="24"/>
          <w:szCs w:val="24"/>
        </w:rPr>
      </w:pPr>
      <w:r>
        <w:rPr>
          <w:rFonts w:hint="eastAsia" w:ascii="彩虹粗仿宋" w:hAnsi="宋体" w:eastAsia="彩虹粗仿宋" w:cs="宋体"/>
          <w:color w:val="000000"/>
          <w:kern w:val="0"/>
          <w:sz w:val="32"/>
          <w:szCs w:val="32"/>
        </w:rPr>
        <w:t>2.必须确保设备器材完好。动火作业前，必须检查、确保电焊等设备设施完好，现场按要求配备消防器材。</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ascii="宋体" w:hAnsi="宋体" w:eastAsia="宋体" w:cs="宋体"/>
          <w:kern w:val="0"/>
          <w:sz w:val="24"/>
          <w:szCs w:val="24"/>
        </w:rPr>
      </w:pPr>
      <w:r>
        <w:rPr>
          <w:rFonts w:hint="eastAsia" w:ascii="彩虹粗仿宋" w:hAnsi="宋体" w:eastAsia="彩虹粗仿宋" w:cs="宋体"/>
          <w:color w:val="000000"/>
          <w:kern w:val="0"/>
          <w:sz w:val="32"/>
          <w:szCs w:val="32"/>
        </w:rPr>
        <w:t>3.必须严格清理周边可燃物。动火作业前，必须清理周围（含作业点下方）易燃可燃物品，或将可燃物移至安全地点，消除隐患.对存有易燃材料的部位，动火前必须采取阻隔等切实可靠的安全措施。</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ascii="宋体" w:hAnsi="宋体" w:eastAsia="宋体" w:cs="宋体"/>
          <w:kern w:val="0"/>
          <w:sz w:val="24"/>
          <w:szCs w:val="24"/>
        </w:rPr>
      </w:pPr>
      <w:r>
        <w:rPr>
          <w:rFonts w:hint="eastAsia" w:ascii="彩虹粗仿宋" w:hAnsi="宋体" w:eastAsia="彩虹粗仿宋" w:cs="宋体"/>
          <w:color w:val="000000"/>
          <w:kern w:val="0"/>
          <w:sz w:val="32"/>
          <w:szCs w:val="32"/>
        </w:rPr>
        <w:t>4.必须严格管控易燃易爆品。在可燃气体、易燃液体等易燃易爆的容器、管道，可能形成易燃易爆气体聚集的有限空间等，动火前必须识别风险，消除危险。有压力或密闭的容器、管道，必须按规定采取安全措施后，方可动火作业。</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ascii="宋体" w:hAnsi="宋体" w:eastAsia="宋体" w:cs="宋体"/>
          <w:kern w:val="0"/>
          <w:sz w:val="24"/>
          <w:szCs w:val="24"/>
        </w:rPr>
      </w:pPr>
      <w:r>
        <w:rPr>
          <w:rFonts w:hint="eastAsia" w:ascii="彩虹粗仿宋" w:hAnsi="宋体" w:eastAsia="彩虹粗仿宋" w:cs="宋体"/>
          <w:color w:val="000000"/>
          <w:kern w:val="0"/>
          <w:sz w:val="32"/>
          <w:szCs w:val="32"/>
        </w:rPr>
        <w:t>5.必须落实重点部位等特定场所动火作业规定。严禁办公营业场所营业期间动火作业，严禁使用液化气、天然气或煤气等进行动火作业。</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ascii="彩虹粗仿宋" w:hAnsi="宋体" w:eastAsia="彩虹粗仿宋" w:cs="宋体"/>
          <w:color w:val="000000"/>
          <w:kern w:val="0"/>
          <w:sz w:val="32"/>
          <w:szCs w:val="32"/>
        </w:rPr>
      </w:pPr>
      <w:r>
        <w:rPr>
          <w:rFonts w:hint="eastAsia" w:ascii="彩虹粗仿宋" w:hAnsi="宋体" w:eastAsia="彩虹粗仿宋" w:cs="宋体"/>
          <w:color w:val="000000"/>
          <w:kern w:val="0"/>
          <w:sz w:val="32"/>
          <w:szCs w:val="32"/>
        </w:rPr>
        <w:t>6.必须严格作业现场安全管理。动火人员在取得动火证后必须在指定地点、规定时间内作业，严禁临时变更动火人员、动火地点和作业时间.</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ascii="宋体" w:hAnsi="宋体" w:eastAsia="宋体" w:cs="宋体"/>
          <w:kern w:val="0"/>
          <w:sz w:val="24"/>
          <w:szCs w:val="24"/>
        </w:rPr>
      </w:pPr>
      <w:r>
        <w:rPr>
          <w:rFonts w:hint="eastAsia" w:ascii="彩虹粗仿宋" w:hAnsi="宋体" w:eastAsia="彩虹粗仿宋" w:cs="宋体"/>
          <w:color w:val="000000"/>
          <w:kern w:val="0"/>
          <w:sz w:val="32"/>
          <w:szCs w:val="32"/>
        </w:rPr>
        <w:t>7.动火作业时，必须安排专门监火人进行现场全过程监督，保证遵守安全操作规程和落实安全措施。</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ascii="宋体" w:hAnsi="宋体" w:eastAsia="宋体" w:cs="宋体"/>
          <w:kern w:val="0"/>
          <w:sz w:val="24"/>
          <w:szCs w:val="24"/>
        </w:rPr>
      </w:pPr>
      <w:r>
        <w:rPr>
          <w:rFonts w:hint="eastAsia" w:ascii="彩虹粗仿宋" w:hAnsi="宋体" w:eastAsia="彩虹粗仿宋" w:cs="宋体"/>
          <w:color w:val="000000"/>
          <w:kern w:val="0"/>
          <w:sz w:val="32"/>
          <w:szCs w:val="32"/>
        </w:rPr>
        <w:t>8.必须在视频监控下作业。动火区域必须置于视频监控下，动火作业时必须保证视频监控有效运行。</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ascii="宋体" w:hAnsi="宋体" w:eastAsia="宋体" w:cs="宋体"/>
          <w:kern w:val="0"/>
          <w:sz w:val="24"/>
          <w:szCs w:val="24"/>
        </w:rPr>
      </w:pPr>
      <w:r>
        <w:rPr>
          <w:rFonts w:hint="eastAsia" w:ascii="彩虹粗仿宋" w:hAnsi="宋体" w:eastAsia="彩虹粗仿宋" w:cs="宋体"/>
          <w:color w:val="000000"/>
          <w:kern w:val="0"/>
          <w:sz w:val="32"/>
          <w:szCs w:val="32"/>
        </w:rPr>
        <w:t>9.作业结束后必须及时清理检查现场。动火作业结束后，应立即清理现场，彻底消除现场残留火种。动火现场负责人和监火人确认安全后方可离开。</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left"/>
        <w:rPr>
          <w:rFonts w:ascii="宋体" w:hAnsi="宋体" w:eastAsia="宋体" w:cs="宋体"/>
          <w:kern w:val="0"/>
          <w:sz w:val="24"/>
          <w:szCs w:val="24"/>
        </w:rPr>
      </w:pPr>
      <w:r>
        <w:rPr>
          <w:rFonts w:hint="eastAsia" w:ascii="彩虹粗仿宋" w:hAnsi="宋体" w:eastAsia="彩虹粗仿宋" w:cs="宋体"/>
          <w:color w:val="000000"/>
          <w:kern w:val="0"/>
          <w:sz w:val="32"/>
          <w:szCs w:val="32"/>
        </w:rPr>
        <w:t>10.严格执行施工现场临时用电相关安全技术规范，实行三级配电保护，每台机械设备要做到“一机一箱一闸一漏”，严禁违规使用大功率电器设备。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彩虹粗仿宋" w:hAnsi="宋体" w:eastAsia="彩虹粗仿宋" w:cs="Times New Roman"/>
          <w:b/>
          <w:snapToGrid w:val="0"/>
          <w:kern w:val="0"/>
          <w:sz w:val="32"/>
          <w:szCs w:val="32"/>
        </w:rPr>
        <w:t>（十一）其他</w:t>
      </w:r>
    </w:p>
    <w:p>
      <w:pPr>
        <w:adjustRightInd w:val="0"/>
        <w:snapToGrid w:val="0"/>
        <w:spacing w:line="560" w:lineRule="atLeast"/>
        <w:ind w:firstLine="640" w:firstLineChars="200"/>
        <w:rPr>
          <w:rFonts w:ascii="彩虹粗仿宋" w:hAnsi="宋体" w:eastAsia="彩虹粗仿宋" w:cs="Times New Roman"/>
          <w:snapToGrid w:val="0"/>
          <w:kern w:val="0"/>
          <w:sz w:val="32"/>
          <w:szCs w:val="32"/>
        </w:rPr>
      </w:pPr>
      <w:bookmarkStart w:id="0" w:name="_GoBack"/>
      <w:r>
        <w:rPr>
          <w:rFonts w:hint="eastAsia" w:ascii="彩虹粗仿宋" w:hAnsi="宋体" w:eastAsia="彩虹粗仿宋" w:cs="Times New Roman"/>
          <w:snapToGrid w:val="0"/>
          <w:kern w:val="0"/>
          <w:sz w:val="32"/>
          <w:szCs w:val="32"/>
        </w:rPr>
        <w:t>如果供应商违反投标时的承诺或发生其他违约事项，甲方可采取罚款、没收履约保证金、终止合同、取消其后续项目的候选资格等相应处罚措施</w:t>
      </w:r>
      <w:bookmarkEnd w:id="0"/>
      <w:r>
        <w:rPr>
          <w:rFonts w:hint="eastAsia" w:ascii="彩虹粗仿宋" w:hAnsi="宋体" w:eastAsia="彩虹粗仿宋" w:cs="Times New Roman"/>
          <w:snapToGrid w:val="0"/>
          <w:kern w:val="0"/>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92A"/>
    <w:rsid w:val="0002206C"/>
    <w:rsid w:val="00036EE3"/>
    <w:rsid w:val="00054AFB"/>
    <w:rsid w:val="00086A6D"/>
    <w:rsid w:val="00087A80"/>
    <w:rsid w:val="000A16F3"/>
    <w:rsid w:val="000A5DA6"/>
    <w:rsid w:val="000B2ED8"/>
    <w:rsid w:val="00177710"/>
    <w:rsid w:val="002B332A"/>
    <w:rsid w:val="002D71BD"/>
    <w:rsid w:val="00316683"/>
    <w:rsid w:val="0036676F"/>
    <w:rsid w:val="0037054C"/>
    <w:rsid w:val="00382030"/>
    <w:rsid w:val="003905D1"/>
    <w:rsid w:val="003B1912"/>
    <w:rsid w:val="003B5D09"/>
    <w:rsid w:val="0044299A"/>
    <w:rsid w:val="0049585C"/>
    <w:rsid w:val="005014C0"/>
    <w:rsid w:val="00530329"/>
    <w:rsid w:val="0053047A"/>
    <w:rsid w:val="00553288"/>
    <w:rsid w:val="00635D29"/>
    <w:rsid w:val="00654450"/>
    <w:rsid w:val="006B09EA"/>
    <w:rsid w:val="006F0F24"/>
    <w:rsid w:val="007122BB"/>
    <w:rsid w:val="00737A98"/>
    <w:rsid w:val="00752279"/>
    <w:rsid w:val="007739F4"/>
    <w:rsid w:val="00774C8A"/>
    <w:rsid w:val="007966C5"/>
    <w:rsid w:val="007C7FCE"/>
    <w:rsid w:val="007D7010"/>
    <w:rsid w:val="007F370C"/>
    <w:rsid w:val="0083592A"/>
    <w:rsid w:val="00840EA9"/>
    <w:rsid w:val="00855F5B"/>
    <w:rsid w:val="008739FE"/>
    <w:rsid w:val="00890312"/>
    <w:rsid w:val="008E27E6"/>
    <w:rsid w:val="0090205C"/>
    <w:rsid w:val="00936DBF"/>
    <w:rsid w:val="00993F91"/>
    <w:rsid w:val="00997A5B"/>
    <w:rsid w:val="00A21FE4"/>
    <w:rsid w:val="00A62B3A"/>
    <w:rsid w:val="00A66C70"/>
    <w:rsid w:val="00A87C80"/>
    <w:rsid w:val="00B235B0"/>
    <w:rsid w:val="00B41466"/>
    <w:rsid w:val="00B51949"/>
    <w:rsid w:val="00B62C1D"/>
    <w:rsid w:val="00B65F3D"/>
    <w:rsid w:val="00BB02C9"/>
    <w:rsid w:val="00BB427D"/>
    <w:rsid w:val="00BD5652"/>
    <w:rsid w:val="00BF1574"/>
    <w:rsid w:val="00C03044"/>
    <w:rsid w:val="00C10B85"/>
    <w:rsid w:val="00CD1599"/>
    <w:rsid w:val="00D06871"/>
    <w:rsid w:val="00D21C72"/>
    <w:rsid w:val="00D35F57"/>
    <w:rsid w:val="00D57A51"/>
    <w:rsid w:val="00D93BB5"/>
    <w:rsid w:val="00DE5455"/>
    <w:rsid w:val="00E3147F"/>
    <w:rsid w:val="00E5412F"/>
    <w:rsid w:val="00E736E3"/>
    <w:rsid w:val="00E7607D"/>
    <w:rsid w:val="00E80020"/>
    <w:rsid w:val="00E8121D"/>
    <w:rsid w:val="00E9560C"/>
    <w:rsid w:val="00E9590F"/>
    <w:rsid w:val="00E9639B"/>
    <w:rsid w:val="00EB21DC"/>
    <w:rsid w:val="00F27B3E"/>
    <w:rsid w:val="00F70217"/>
    <w:rsid w:val="00FA2AF8"/>
    <w:rsid w:val="00FB5386"/>
    <w:rsid w:val="02FC0453"/>
    <w:rsid w:val="0ABA42A3"/>
    <w:rsid w:val="0C352A96"/>
    <w:rsid w:val="115049F7"/>
    <w:rsid w:val="11BD4A3F"/>
    <w:rsid w:val="11CB4341"/>
    <w:rsid w:val="13743620"/>
    <w:rsid w:val="1487783B"/>
    <w:rsid w:val="17EF622B"/>
    <w:rsid w:val="1A6E41C1"/>
    <w:rsid w:val="1D5D44F8"/>
    <w:rsid w:val="1D710E7A"/>
    <w:rsid w:val="1FF3247E"/>
    <w:rsid w:val="22F11CE0"/>
    <w:rsid w:val="23B5349D"/>
    <w:rsid w:val="2C447B2E"/>
    <w:rsid w:val="2D350685"/>
    <w:rsid w:val="30B57404"/>
    <w:rsid w:val="34785DFE"/>
    <w:rsid w:val="34830E7A"/>
    <w:rsid w:val="351463D7"/>
    <w:rsid w:val="37C14E65"/>
    <w:rsid w:val="3C400507"/>
    <w:rsid w:val="3CED2111"/>
    <w:rsid w:val="3D511266"/>
    <w:rsid w:val="40942502"/>
    <w:rsid w:val="46B666A5"/>
    <w:rsid w:val="48FF5183"/>
    <w:rsid w:val="4B7E6A5C"/>
    <w:rsid w:val="502D0821"/>
    <w:rsid w:val="504F5690"/>
    <w:rsid w:val="54BE4E8C"/>
    <w:rsid w:val="54F110E9"/>
    <w:rsid w:val="558A0FF9"/>
    <w:rsid w:val="5DD376C4"/>
    <w:rsid w:val="61942060"/>
    <w:rsid w:val="621951FE"/>
    <w:rsid w:val="64A00E33"/>
    <w:rsid w:val="68AC4E76"/>
    <w:rsid w:val="690A6A65"/>
    <w:rsid w:val="6D5B7AA9"/>
    <w:rsid w:val="712D7639"/>
    <w:rsid w:val="72972F14"/>
    <w:rsid w:val="7A6E4E0F"/>
    <w:rsid w:val="7ED00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10"/>
    <w:semiHidden/>
    <w:unhideWhenUsed/>
    <w:uiPriority w:val="99"/>
    <w:rPr>
      <w:rFonts w:ascii="Courier New" w:hAnsi="Courier New" w:cs="Courier New"/>
      <w:sz w:val="20"/>
      <w:szCs w:val="20"/>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unhideWhenUsed/>
    <w:qFormat/>
    <w:uiPriority w:val="99"/>
    <w:pPr>
      <w:ind w:firstLine="420" w:firstLineChars="200"/>
    </w:pPr>
  </w:style>
  <w:style w:type="character" w:customStyle="1" w:styleId="10">
    <w:name w:val="HTML 预设格式 Char"/>
    <w:basedOn w:val="6"/>
    <w:link w:val="4"/>
    <w:semiHidden/>
    <w:uiPriority w:val="99"/>
    <w:rPr>
      <w:rFonts w:ascii="Courier New" w:hAnsi="Courier New" w:cs="Courier New"/>
      <w:kern w:val="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334</Words>
  <Characters>1906</Characters>
  <Lines>15</Lines>
  <Paragraphs>4</Paragraphs>
  <TotalTime>2</TotalTime>
  <ScaleCrop>false</ScaleCrop>
  <LinksUpToDate>false</LinksUpToDate>
  <CharactersWithSpaces>2236</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2026-09-08T01:46:00Z</dcterms:created>
  <dc:creator>Apache POI</dc:creator>
  <cp:lastModifiedBy>Administrator</cp:lastModifiedBy>
  <dcterms:modified xsi:type="dcterms:W3CDTF">2026-09-08T06:48:34Z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3EF671400E5C489C8D72899BD05C4507_13</vt:lpwstr>
  </property>
</Properties>
</file>